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D9C5D" w14:textId="77777777" w:rsidR="008572BD" w:rsidRDefault="008572BD">
      <w:pPr>
        <w:pBdr>
          <w:top w:val="nil"/>
          <w:left w:val="nil"/>
          <w:bottom w:val="nil"/>
          <w:right w:val="nil"/>
          <w:between w:val="nil"/>
        </w:pBdr>
        <w:spacing w:before="100" w:after="100"/>
        <w:jc w:val="center"/>
        <w:rPr>
          <w:color w:val="000000"/>
          <w:sz w:val="50"/>
          <w:szCs w:val="50"/>
        </w:rPr>
      </w:pPr>
    </w:p>
    <w:p w14:paraId="0A24740E" w14:textId="77777777" w:rsidR="008572BD" w:rsidRDefault="0057691D">
      <w:pPr>
        <w:pBdr>
          <w:top w:val="nil"/>
          <w:left w:val="nil"/>
          <w:bottom w:val="nil"/>
          <w:right w:val="nil"/>
          <w:between w:val="nil"/>
        </w:pBdr>
        <w:spacing w:before="100" w:after="100"/>
        <w:jc w:val="center"/>
        <w:rPr>
          <w:color w:val="000000"/>
        </w:rPr>
      </w:pPr>
      <w:r>
        <w:rPr>
          <w:sz w:val="50"/>
          <w:szCs w:val="50"/>
        </w:rPr>
        <w:t xml:space="preserve">Centrálna </w:t>
      </w:r>
      <w:r>
        <w:rPr>
          <w:color w:val="000000"/>
          <w:sz w:val="50"/>
          <w:szCs w:val="50"/>
        </w:rPr>
        <w:t>API Manažment Platforma (</w:t>
      </w:r>
      <w:r>
        <w:rPr>
          <w:sz w:val="50"/>
          <w:szCs w:val="50"/>
        </w:rPr>
        <w:t>P</w:t>
      </w:r>
      <w:r>
        <w:rPr>
          <w:color w:val="000000"/>
          <w:sz w:val="50"/>
          <w:szCs w:val="50"/>
        </w:rPr>
        <w:t xml:space="preserve">latforma pre publikovanie služieb štátu cez </w:t>
      </w:r>
      <w:proofErr w:type="spellStart"/>
      <w:r>
        <w:rPr>
          <w:color w:val="000000"/>
          <w:sz w:val="50"/>
          <w:szCs w:val="50"/>
        </w:rPr>
        <w:t>Open</w:t>
      </w:r>
      <w:proofErr w:type="spellEnd"/>
      <w:r>
        <w:rPr>
          <w:color w:val="000000"/>
          <w:sz w:val="50"/>
          <w:szCs w:val="50"/>
        </w:rPr>
        <w:t xml:space="preserve"> API)</w:t>
      </w:r>
    </w:p>
    <w:p w14:paraId="3384EF84" w14:textId="77777777" w:rsidR="008572BD" w:rsidRDefault="0057691D">
      <w:pPr>
        <w:pBdr>
          <w:top w:val="nil"/>
          <w:left w:val="nil"/>
          <w:bottom w:val="nil"/>
          <w:right w:val="nil"/>
          <w:between w:val="nil"/>
        </w:pBdr>
        <w:spacing w:before="100" w:after="100"/>
        <w:rPr>
          <w:color w:val="000000"/>
        </w:rPr>
      </w:pPr>
      <w:r>
        <w:rPr>
          <w:color w:val="000000"/>
        </w:rPr>
        <w:t> </w:t>
      </w: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3265F378" w14:textId="77777777">
        <w:tc>
          <w:tcPr>
            <w:tcW w:w="9360" w:type="dxa"/>
            <w:tcMar>
              <w:top w:w="15" w:type="dxa"/>
              <w:left w:w="15" w:type="dxa"/>
              <w:bottom w:w="15" w:type="dxa"/>
              <w:right w:w="15" w:type="dxa"/>
            </w:tcMar>
            <w:vAlign w:val="center"/>
          </w:tcPr>
          <w:p w14:paraId="0DE557CC" w14:textId="77777777" w:rsidR="008572BD" w:rsidRDefault="008572BD"/>
        </w:tc>
      </w:tr>
      <w:tr w:rsidR="008572BD" w14:paraId="29DADD19" w14:textId="77777777">
        <w:tc>
          <w:tcPr>
            <w:tcW w:w="9360" w:type="dxa"/>
            <w:tcMar>
              <w:top w:w="15" w:type="dxa"/>
              <w:left w:w="15" w:type="dxa"/>
              <w:bottom w:w="15" w:type="dxa"/>
              <w:right w:w="15" w:type="dxa"/>
            </w:tcMar>
            <w:vAlign w:val="center"/>
          </w:tcPr>
          <w:p w14:paraId="0C3A0B94" w14:textId="77777777" w:rsidR="008572BD" w:rsidRDefault="0057691D">
            <w:pPr>
              <w:pBdr>
                <w:top w:val="nil"/>
                <w:left w:val="nil"/>
                <w:bottom w:val="nil"/>
                <w:right w:val="nil"/>
                <w:between w:val="nil"/>
              </w:pBdr>
              <w:spacing w:before="100" w:after="100"/>
              <w:rPr>
                <w:rFonts w:ascii="Calibri" w:eastAsia="Calibri" w:hAnsi="Calibri" w:cs="Calibri"/>
                <w:color w:val="000000"/>
              </w:rPr>
            </w:pPr>
            <w:r>
              <w:rPr>
                <w:rFonts w:ascii="Calibri" w:eastAsia="Calibri" w:hAnsi="Calibri" w:cs="Calibri"/>
                <w:color w:val="000000"/>
              </w:rPr>
              <w:t>03.12.2018</w:t>
            </w:r>
            <w:r>
              <w:rPr>
                <w:rFonts w:ascii="Calibri" w:eastAsia="Calibri" w:hAnsi="Calibri" w:cs="Calibri"/>
                <w:color w:val="000000"/>
              </w:rPr>
              <w:br/>
              <w:t>Tento dokument obsahuje 83 strán</w:t>
            </w:r>
          </w:p>
        </w:tc>
      </w:tr>
      <w:tr w:rsidR="008572BD" w14:paraId="36F10426" w14:textId="77777777">
        <w:tc>
          <w:tcPr>
            <w:tcW w:w="9360" w:type="dxa"/>
            <w:tcMar>
              <w:top w:w="15" w:type="dxa"/>
              <w:left w:w="15" w:type="dxa"/>
              <w:bottom w:w="15" w:type="dxa"/>
              <w:right w:w="15" w:type="dxa"/>
            </w:tcMar>
            <w:vAlign w:val="center"/>
          </w:tcPr>
          <w:p w14:paraId="4C60C1A0" w14:textId="77777777" w:rsidR="008572BD" w:rsidRDefault="008572BD"/>
        </w:tc>
      </w:tr>
      <w:tr w:rsidR="008572BD" w14:paraId="3C9AFDD1" w14:textId="77777777">
        <w:tc>
          <w:tcPr>
            <w:tcW w:w="9360" w:type="dxa"/>
            <w:tcMar>
              <w:top w:w="15" w:type="dxa"/>
              <w:left w:w="15" w:type="dxa"/>
              <w:bottom w:w="15" w:type="dxa"/>
              <w:right w:w="15" w:type="dxa"/>
            </w:tcMar>
            <w:vAlign w:val="center"/>
          </w:tcPr>
          <w:p w14:paraId="5738E44B" w14:textId="77777777" w:rsidR="008572BD" w:rsidRDefault="008572BD">
            <w:pPr>
              <w:rPr>
                <w:sz w:val="20"/>
                <w:szCs w:val="20"/>
              </w:rPr>
            </w:pPr>
          </w:p>
        </w:tc>
      </w:tr>
    </w:tbl>
    <w:p w14:paraId="21081C56" w14:textId="77777777" w:rsidR="008572BD" w:rsidRDefault="0057691D">
      <w:pPr>
        <w:pBdr>
          <w:top w:val="nil"/>
          <w:left w:val="nil"/>
          <w:bottom w:val="nil"/>
          <w:right w:val="nil"/>
          <w:between w:val="nil"/>
        </w:pBdr>
        <w:spacing w:before="100" w:after="100"/>
        <w:rPr>
          <w:rFonts w:ascii="Calibri" w:eastAsia="Calibri" w:hAnsi="Calibri" w:cs="Calibri"/>
          <w:color w:val="000000"/>
        </w:rPr>
      </w:pPr>
      <w:r>
        <w:rPr>
          <w:color w:val="000000"/>
        </w:rPr>
        <w:br/>
      </w:r>
      <w:r>
        <w:rPr>
          <w:b/>
          <w:color w:val="000000"/>
        </w:rPr>
        <w:t>Obsah</w:t>
      </w:r>
      <w:r>
        <w:rPr>
          <w:color w:val="000000"/>
        </w:rPr>
        <w:t xml:space="preserve"> </w:t>
      </w:r>
      <w:r>
        <w:rPr>
          <w:color w:val="000000"/>
        </w:rPr>
        <w:br/>
      </w:r>
      <w:hyperlink w:anchor="26in1rg">
        <w:r>
          <w:rPr>
            <w:rFonts w:ascii="Calibri" w:eastAsia="Calibri" w:hAnsi="Calibri" w:cs="Calibri"/>
            <w:color w:val="0000FF"/>
            <w:u w:val="single"/>
          </w:rPr>
          <w:t xml:space="preserve">1 Základné informácie </w:t>
        </w:r>
      </w:hyperlink>
      <w:r>
        <w:rPr>
          <w:rFonts w:ascii="Calibri" w:eastAsia="Calibri" w:hAnsi="Calibri" w:cs="Calibri"/>
          <w:color w:val="000000"/>
        </w:rPr>
        <w:br/>
      </w:r>
      <w:hyperlink w:anchor="lnxbz9">
        <w:r>
          <w:rPr>
            <w:rFonts w:ascii="Calibri" w:eastAsia="Calibri" w:hAnsi="Calibri" w:cs="Calibri"/>
            <w:color w:val="0000FF"/>
            <w:u w:val="single"/>
          </w:rPr>
          <w:t xml:space="preserve">1.1 Prehľad </w:t>
        </w:r>
      </w:hyperlink>
      <w:r>
        <w:rPr>
          <w:rFonts w:ascii="Calibri" w:eastAsia="Calibri" w:hAnsi="Calibri" w:cs="Calibri"/>
          <w:color w:val="000000"/>
        </w:rPr>
        <w:br/>
      </w:r>
      <w:hyperlink w:anchor="35nkun2">
        <w:r>
          <w:rPr>
            <w:rFonts w:ascii="Calibri" w:eastAsia="Calibri" w:hAnsi="Calibri" w:cs="Calibri"/>
            <w:color w:val="0000FF"/>
            <w:u w:val="single"/>
          </w:rPr>
          <w:t xml:space="preserve">1.2 Dôvod </w:t>
        </w:r>
      </w:hyperlink>
      <w:r>
        <w:rPr>
          <w:rFonts w:ascii="Calibri" w:eastAsia="Calibri" w:hAnsi="Calibri" w:cs="Calibri"/>
          <w:color w:val="000000"/>
        </w:rPr>
        <w:br/>
      </w:r>
      <w:hyperlink w:anchor="1ksv4uv">
        <w:r>
          <w:rPr>
            <w:rFonts w:ascii="Calibri" w:eastAsia="Calibri" w:hAnsi="Calibri" w:cs="Calibri"/>
            <w:color w:val="0000FF"/>
            <w:u w:val="single"/>
          </w:rPr>
          <w:t xml:space="preserve">1.3 Rozsah </w:t>
        </w:r>
      </w:hyperlink>
      <w:r>
        <w:rPr>
          <w:rFonts w:ascii="Calibri" w:eastAsia="Calibri" w:hAnsi="Calibri" w:cs="Calibri"/>
          <w:color w:val="000000"/>
        </w:rPr>
        <w:br/>
      </w:r>
      <w:hyperlink w:anchor="44sinio">
        <w:r>
          <w:rPr>
            <w:rFonts w:ascii="Calibri" w:eastAsia="Calibri" w:hAnsi="Calibri" w:cs="Calibri"/>
            <w:color w:val="0000FF"/>
            <w:u w:val="single"/>
          </w:rPr>
          <w:t xml:space="preserve">1.4 Použité skratky a značky </w:t>
        </w:r>
      </w:hyperlink>
      <w:r>
        <w:rPr>
          <w:rFonts w:ascii="Calibri" w:eastAsia="Calibri" w:hAnsi="Calibri" w:cs="Calibri"/>
          <w:color w:val="000000"/>
        </w:rPr>
        <w:br/>
      </w:r>
      <w:hyperlink w:anchor="2jxsxqh">
        <w:r>
          <w:rPr>
            <w:rFonts w:ascii="Calibri" w:eastAsia="Calibri" w:hAnsi="Calibri" w:cs="Calibri"/>
            <w:color w:val="0000FF"/>
            <w:u w:val="single"/>
          </w:rPr>
          <w:t xml:space="preserve">2 Manažérske zhrnutie </w:t>
        </w:r>
      </w:hyperlink>
      <w:r>
        <w:rPr>
          <w:rFonts w:ascii="Calibri" w:eastAsia="Calibri" w:hAnsi="Calibri" w:cs="Calibri"/>
          <w:color w:val="000000"/>
        </w:rPr>
        <w:t xml:space="preserve"> </w:t>
      </w:r>
      <w:r>
        <w:rPr>
          <w:rFonts w:ascii="Calibri" w:eastAsia="Calibri" w:hAnsi="Calibri" w:cs="Calibri"/>
          <w:color w:val="000000"/>
        </w:rPr>
        <w:br/>
      </w:r>
      <w:hyperlink w:anchor="z337ya">
        <w:r>
          <w:rPr>
            <w:rFonts w:ascii="Calibri" w:eastAsia="Calibri" w:hAnsi="Calibri" w:cs="Calibri"/>
            <w:color w:val="0000FF"/>
            <w:u w:val="single"/>
          </w:rPr>
          <w:t xml:space="preserve">2.1 Motivácia </w:t>
        </w:r>
      </w:hyperlink>
      <w:r>
        <w:rPr>
          <w:rFonts w:ascii="Calibri" w:eastAsia="Calibri" w:hAnsi="Calibri" w:cs="Calibri"/>
          <w:color w:val="000000"/>
        </w:rPr>
        <w:t xml:space="preserve"> </w:t>
      </w:r>
      <w:r>
        <w:rPr>
          <w:rFonts w:ascii="Calibri" w:eastAsia="Calibri" w:hAnsi="Calibri" w:cs="Calibri"/>
          <w:color w:val="000000"/>
        </w:rPr>
        <w:br/>
      </w:r>
      <w:hyperlink w:anchor="3j2qqm3">
        <w:r>
          <w:rPr>
            <w:rFonts w:ascii="Calibri" w:eastAsia="Calibri" w:hAnsi="Calibri" w:cs="Calibri"/>
            <w:color w:val="0000FF"/>
            <w:u w:val="single"/>
          </w:rPr>
          <w:t xml:space="preserve">2.2 Popis aktuálneho stavu </w:t>
        </w:r>
      </w:hyperlink>
      <w:r>
        <w:rPr>
          <w:rFonts w:ascii="Calibri" w:eastAsia="Calibri" w:hAnsi="Calibri" w:cs="Calibri"/>
          <w:color w:val="000000"/>
        </w:rPr>
        <w:br/>
      </w:r>
      <w:hyperlink w:anchor="1y810tw">
        <w:r>
          <w:rPr>
            <w:rFonts w:ascii="Calibri" w:eastAsia="Calibri" w:hAnsi="Calibri" w:cs="Calibri"/>
            <w:color w:val="0000FF"/>
            <w:u w:val="single"/>
          </w:rPr>
          <w:t xml:space="preserve">2.2.1 Legislatíva </w:t>
        </w:r>
      </w:hyperlink>
      <w:r>
        <w:rPr>
          <w:rFonts w:ascii="Calibri" w:eastAsia="Calibri" w:hAnsi="Calibri" w:cs="Calibri"/>
          <w:color w:val="000000"/>
        </w:rPr>
        <w:br/>
      </w:r>
      <w:hyperlink w:anchor="4i7ojhp">
        <w:r>
          <w:rPr>
            <w:rFonts w:ascii="Calibri" w:eastAsia="Calibri" w:hAnsi="Calibri" w:cs="Calibri"/>
            <w:color w:val="0000FF"/>
            <w:u w:val="single"/>
          </w:rPr>
          <w:t xml:space="preserve">2.2.2 Architektúra </w:t>
        </w:r>
      </w:hyperlink>
      <w:r>
        <w:rPr>
          <w:rFonts w:ascii="Calibri" w:eastAsia="Calibri" w:hAnsi="Calibri" w:cs="Calibri"/>
          <w:color w:val="000000"/>
        </w:rPr>
        <w:br/>
      </w:r>
      <w:hyperlink w:anchor="2xcytpi">
        <w:r>
          <w:rPr>
            <w:rFonts w:ascii="Calibri" w:eastAsia="Calibri" w:hAnsi="Calibri" w:cs="Calibri"/>
            <w:color w:val="0000FF"/>
            <w:u w:val="single"/>
          </w:rPr>
          <w:t xml:space="preserve">2.2.3 Prevádzka </w:t>
        </w:r>
      </w:hyperlink>
      <w:r>
        <w:rPr>
          <w:rFonts w:ascii="Calibri" w:eastAsia="Calibri" w:hAnsi="Calibri" w:cs="Calibri"/>
          <w:color w:val="000000"/>
        </w:rPr>
        <w:br/>
      </w:r>
      <w:hyperlink w:anchor="1ci93xb">
        <w:r>
          <w:rPr>
            <w:rFonts w:ascii="Calibri" w:eastAsia="Calibri" w:hAnsi="Calibri" w:cs="Calibri"/>
            <w:color w:val="0000FF"/>
            <w:u w:val="single"/>
          </w:rPr>
          <w:t xml:space="preserve">2.3 Alternatívne riešenia </w:t>
        </w:r>
      </w:hyperlink>
      <w:r>
        <w:rPr>
          <w:rFonts w:ascii="Calibri" w:eastAsia="Calibri" w:hAnsi="Calibri" w:cs="Calibri"/>
          <w:color w:val="000000"/>
        </w:rPr>
        <w:br/>
      </w:r>
      <w:hyperlink w:anchor="3whwml4">
        <w:r>
          <w:rPr>
            <w:rFonts w:ascii="Calibri" w:eastAsia="Calibri" w:hAnsi="Calibri" w:cs="Calibri"/>
            <w:color w:val="0000FF"/>
            <w:u w:val="single"/>
          </w:rPr>
          <w:t xml:space="preserve">2.3.1 Alternatíva A – „Názov" </w:t>
        </w:r>
      </w:hyperlink>
      <w:r>
        <w:rPr>
          <w:rFonts w:ascii="Calibri" w:eastAsia="Calibri" w:hAnsi="Calibri" w:cs="Calibri"/>
          <w:color w:val="000000"/>
        </w:rPr>
        <w:br/>
      </w:r>
      <w:hyperlink w:anchor="2bn6wsx">
        <w:r>
          <w:rPr>
            <w:rFonts w:ascii="Calibri" w:eastAsia="Calibri" w:hAnsi="Calibri" w:cs="Calibri"/>
            <w:color w:val="0000FF"/>
            <w:u w:val="single"/>
          </w:rPr>
          <w:t xml:space="preserve">2.3.2 Alternatíva B – „Názov" </w:t>
        </w:r>
      </w:hyperlink>
      <w:r>
        <w:rPr>
          <w:rFonts w:ascii="Calibri" w:eastAsia="Calibri" w:hAnsi="Calibri" w:cs="Calibri"/>
          <w:color w:val="000000"/>
        </w:rPr>
        <w:br/>
      </w:r>
      <w:hyperlink w:anchor="qsh70q">
        <w:r>
          <w:rPr>
            <w:rFonts w:ascii="Calibri" w:eastAsia="Calibri" w:hAnsi="Calibri" w:cs="Calibri"/>
            <w:color w:val="0000FF"/>
            <w:u w:val="single"/>
          </w:rPr>
          <w:t xml:space="preserve">2.4 Popis budúceho stavu </w:t>
        </w:r>
      </w:hyperlink>
      <w:r>
        <w:rPr>
          <w:rFonts w:ascii="Calibri" w:eastAsia="Calibri" w:hAnsi="Calibri" w:cs="Calibri"/>
          <w:color w:val="000000"/>
        </w:rPr>
        <w:br/>
      </w:r>
      <w:hyperlink w:anchor="3as4poj">
        <w:r>
          <w:rPr>
            <w:rFonts w:ascii="Calibri" w:eastAsia="Calibri" w:hAnsi="Calibri" w:cs="Calibri"/>
            <w:color w:val="0000FF"/>
            <w:u w:val="single"/>
          </w:rPr>
          <w:t xml:space="preserve">2.4.1 Legislatíva </w:t>
        </w:r>
      </w:hyperlink>
      <w:r>
        <w:rPr>
          <w:rFonts w:ascii="Calibri" w:eastAsia="Calibri" w:hAnsi="Calibri" w:cs="Calibri"/>
          <w:color w:val="000000"/>
        </w:rPr>
        <w:br/>
      </w:r>
      <w:hyperlink w:anchor="1pxezwc">
        <w:r>
          <w:rPr>
            <w:rFonts w:ascii="Calibri" w:eastAsia="Calibri" w:hAnsi="Calibri" w:cs="Calibri"/>
            <w:color w:val="0000FF"/>
            <w:u w:val="single"/>
          </w:rPr>
          <w:t xml:space="preserve">2.4.2 Architektúra </w:t>
        </w:r>
      </w:hyperlink>
      <w:r>
        <w:rPr>
          <w:rFonts w:ascii="Calibri" w:eastAsia="Calibri" w:hAnsi="Calibri" w:cs="Calibri"/>
          <w:color w:val="000000"/>
        </w:rPr>
        <w:br/>
      </w:r>
      <w:hyperlink w:anchor="49x2ik5">
        <w:r>
          <w:rPr>
            <w:rFonts w:ascii="Calibri" w:eastAsia="Calibri" w:hAnsi="Calibri" w:cs="Calibri"/>
            <w:color w:val="0000FF"/>
            <w:u w:val="single"/>
          </w:rPr>
          <w:t xml:space="preserve">2.4.3 Prevádzka </w:t>
        </w:r>
      </w:hyperlink>
      <w:r>
        <w:rPr>
          <w:rFonts w:ascii="Calibri" w:eastAsia="Calibri" w:hAnsi="Calibri" w:cs="Calibri"/>
          <w:color w:val="000000"/>
        </w:rPr>
        <w:br/>
      </w:r>
      <w:hyperlink w:anchor="2p2csry">
        <w:r>
          <w:rPr>
            <w:rFonts w:ascii="Calibri" w:eastAsia="Calibri" w:hAnsi="Calibri" w:cs="Calibri"/>
            <w:color w:val="0000FF"/>
            <w:u w:val="single"/>
          </w:rPr>
          <w:t xml:space="preserve">2.4.4 Ekonomická analýza </w:t>
        </w:r>
      </w:hyperlink>
    </w:p>
    <w:p w14:paraId="4F33C7D0" w14:textId="77777777" w:rsidR="008572BD" w:rsidRDefault="0057691D">
      <w:pPr>
        <w:pBdr>
          <w:top w:val="nil"/>
          <w:left w:val="nil"/>
          <w:bottom w:val="nil"/>
          <w:right w:val="nil"/>
          <w:between w:val="nil"/>
        </w:pBdr>
        <w:spacing w:before="100" w:after="100"/>
        <w:rPr>
          <w:rFonts w:ascii="Calibri" w:eastAsia="Calibri" w:hAnsi="Calibri" w:cs="Calibri"/>
          <w:color w:val="000000"/>
        </w:rPr>
      </w:pPr>
      <w:r>
        <w:rPr>
          <w:color w:val="000000"/>
        </w:rPr>
        <w:br/>
      </w:r>
      <w:r>
        <w:rPr>
          <w:color w:val="000000"/>
        </w:rPr>
        <w:br/>
      </w:r>
      <w:r>
        <w:rPr>
          <w:b/>
          <w:color w:val="000000"/>
        </w:rPr>
        <w:t>Zoznam tabuliek</w:t>
      </w:r>
      <w:r>
        <w:rPr>
          <w:color w:val="000000"/>
        </w:rPr>
        <w:t xml:space="preserve"> </w:t>
      </w:r>
      <w:r>
        <w:rPr>
          <w:color w:val="000000"/>
        </w:rPr>
        <w:br/>
      </w:r>
      <w:hyperlink w:anchor="147n2zr">
        <w:r>
          <w:rPr>
            <w:rFonts w:ascii="Calibri" w:eastAsia="Calibri" w:hAnsi="Calibri" w:cs="Calibri"/>
            <w:color w:val="0000FF"/>
            <w:u w:val="single"/>
          </w:rPr>
          <w:t xml:space="preserve">Tabuľka 1 Základné informácie - zhrnutie </w:t>
        </w:r>
      </w:hyperlink>
      <w:r>
        <w:rPr>
          <w:rFonts w:ascii="Calibri" w:eastAsia="Calibri" w:hAnsi="Calibri" w:cs="Calibri"/>
          <w:color w:val="000000"/>
        </w:rPr>
        <w:br/>
      </w:r>
      <w:hyperlink w:anchor="3o7alnk">
        <w:r>
          <w:rPr>
            <w:rFonts w:ascii="Calibri" w:eastAsia="Calibri" w:hAnsi="Calibri" w:cs="Calibri"/>
            <w:color w:val="0000FF"/>
            <w:u w:val="single"/>
          </w:rPr>
          <w:t xml:space="preserve">Tabuľka 2 Skratky a značky </w:t>
        </w:r>
      </w:hyperlink>
      <w:r>
        <w:rPr>
          <w:rFonts w:ascii="Calibri" w:eastAsia="Calibri" w:hAnsi="Calibri" w:cs="Calibri"/>
          <w:color w:val="000000"/>
        </w:rPr>
        <w:br/>
      </w:r>
      <w:hyperlink w:anchor="23ckvvd">
        <w:r>
          <w:rPr>
            <w:rFonts w:ascii="Calibri" w:eastAsia="Calibri" w:hAnsi="Calibri" w:cs="Calibri"/>
            <w:color w:val="0000FF"/>
            <w:u w:val="single"/>
          </w:rPr>
          <w:t xml:space="preserve">Tabuľka 3 Motivácia – budúci stav </w:t>
        </w:r>
      </w:hyperlink>
      <w:r>
        <w:rPr>
          <w:rFonts w:ascii="Calibri" w:eastAsia="Calibri" w:hAnsi="Calibri" w:cs="Calibri"/>
          <w:color w:val="000000"/>
        </w:rPr>
        <w:br/>
      </w:r>
      <w:hyperlink w:anchor="ihv636">
        <w:r>
          <w:rPr>
            <w:rFonts w:ascii="Calibri" w:eastAsia="Calibri" w:hAnsi="Calibri" w:cs="Calibri"/>
            <w:color w:val="0000FF"/>
            <w:u w:val="single"/>
          </w:rPr>
          <w:t xml:space="preserve">Tabuľka 4 Legislatíva – aktuálny stav </w:t>
        </w:r>
      </w:hyperlink>
      <w:r>
        <w:rPr>
          <w:rFonts w:ascii="Calibri" w:eastAsia="Calibri" w:hAnsi="Calibri" w:cs="Calibri"/>
          <w:color w:val="000000"/>
        </w:rPr>
        <w:br/>
      </w:r>
      <w:hyperlink w:anchor="32hioqz">
        <w:r>
          <w:rPr>
            <w:rFonts w:ascii="Calibri" w:eastAsia="Calibri" w:hAnsi="Calibri" w:cs="Calibri"/>
            <w:color w:val="0000FF"/>
            <w:u w:val="single"/>
          </w:rPr>
          <w:t xml:space="preserve">Tabuľka 5 Biznis architektúra - aktuálny stav </w:t>
        </w:r>
      </w:hyperlink>
      <w:r>
        <w:rPr>
          <w:rFonts w:ascii="Calibri" w:eastAsia="Calibri" w:hAnsi="Calibri" w:cs="Calibri"/>
          <w:color w:val="000000"/>
        </w:rPr>
        <w:br/>
      </w:r>
      <w:hyperlink w:anchor="1hmsyys">
        <w:r>
          <w:rPr>
            <w:rFonts w:ascii="Calibri" w:eastAsia="Calibri" w:hAnsi="Calibri" w:cs="Calibri"/>
            <w:color w:val="0000FF"/>
            <w:u w:val="single"/>
          </w:rPr>
          <w:t xml:space="preserve">Tabuľka 6 Architektúra informačných systémov - aktuálny stav </w:t>
        </w:r>
      </w:hyperlink>
      <w:r>
        <w:rPr>
          <w:rFonts w:ascii="Calibri" w:eastAsia="Calibri" w:hAnsi="Calibri" w:cs="Calibri"/>
          <w:color w:val="000000"/>
        </w:rPr>
        <w:br/>
      </w:r>
      <w:hyperlink w:anchor="41mghml">
        <w:r>
          <w:rPr>
            <w:rFonts w:ascii="Calibri" w:eastAsia="Calibri" w:hAnsi="Calibri" w:cs="Calibri"/>
            <w:color w:val="0000FF"/>
            <w:u w:val="single"/>
          </w:rPr>
          <w:t xml:space="preserve">Tabuľka 7 Technologická architektúra - aktuálny stav </w:t>
        </w:r>
      </w:hyperlink>
      <w:r>
        <w:rPr>
          <w:rFonts w:ascii="Calibri" w:eastAsia="Calibri" w:hAnsi="Calibri" w:cs="Calibri"/>
          <w:color w:val="000000"/>
        </w:rPr>
        <w:br/>
      </w:r>
      <w:hyperlink w:anchor="2grqrue">
        <w:r>
          <w:rPr>
            <w:rFonts w:ascii="Calibri" w:eastAsia="Calibri" w:hAnsi="Calibri" w:cs="Calibri"/>
            <w:color w:val="0000FF"/>
            <w:u w:val="single"/>
          </w:rPr>
          <w:t xml:space="preserve">Tabuľka 8 Bezpečnostná architektúra - aktuálny stav </w:t>
        </w:r>
      </w:hyperlink>
      <w:r>
        <w:rPr>
          <w:rFonts w:ascii="Calibri" w:eastAsia="Calibri" w:hAnsi="Calibri" w:cs="Calibri"/>
          <w:color w:val="000000"/>
        </w:rPr>
        <w:br/>
      </w:r>
      <w:hyperlink w:anchor="vx1227">
        <w:r>
          <w:rPr>
            <w:rFonts w:ascii="Calibri" w:eastAsia="Calibri" w:hAnsi="Calibri" w:cs="Calibri"/>
            <w:color w:val="0000FF"/>
            <w:u w:val="single"/>
          </w:rPr>
          <w:t xml:space="preserve">Tabuľka 9 Prevádzka - aktuálny stav </w:t>
        </w:r>
      </w:hyperlink>
      <w:r>
        <w:rPr>
          <w:rFonts w:ascii="Calibri" w:eastAsia="Calibri" w:hAnsi="Calibri" w:cs="Calibri"/>
          <w:color w:val="000000"/>
        </w:rPr>
        <w:br/>
      </w:r>
      <w:hyperlink w:anchor="3fwokq0">
        <w:r>
          <w:rPr>
            <w:rFonts w:ascii="Calibri" w:eastAsia="Calibri" w:hAnsi="Calibri" w:cs="Calibri"/>
            <w:color w:val="0000FF"/>
            <w:u w:val="single"/>
          </w:rPr>
          <w:t xml:space="preserve">Tabuľka 10 Legislatíva - budúci stav </w:t>
        </w:r>
      </w:hyperlink>
      <w:r>
        <w:rPr>
          <w:rFonts w:ascii="Calibri" w:eastAsia="Calibri" w:hAnsi="Calibri" w:cs="Calibri"/>
          <w:color w:val="000000"/>
        </w:rPr>
        <w:br/>
      </w:r>
      <w:hyperlink w:anchor="1v1yuxt">
        <w:r>
          <w:rPr>
            <w:rFonts w:ascii="Calibri" w:eastAsia="Calibri" w:hAnsi="Calibri" w:cs="Calibri"/>
            <w:color w:val="0000FF"/>
            <w:u w:val="single"/>
          </w:rPr>
          <w:t xml:space="preserve">Tabuľka 11 Biznis architektúra – budúci stav </w:t>
        </w:r>
      </w:hyperlink>
      <w:r>
        <w:rPr>
          <w:rFonts w:ascii="Calibri" w:eastAsia="Calibri" w:hAnsi="Calibri" w:cs="Calibri"/>
          <w:color w:val="000000"/>
        </w:rPr>
        <w:br/>
      </w:r>
      <w:hyperlink w:anchor="4f1mdlm">
        <w:r>
          <w:rPr>
            <w:rFonts w:ascii="Calibri" w:eastAsia="Calibri" w:hAnsi="Calibri" w:cs="Calibri"/>
            <w:color w:val="0000FF"/>
            <w:u w:val="single"/>
          </w:rPr>
          <w:t xml:space="preserve">Tabuľka 12 Architektúra informačných systémov - budúci stav </w:t>
        </w:r>
      </w:hyperlink>
      <w:r>
        <w:rPr>
          <w:rFonts w:ascii="Calibri" w:eastAsia="Calibri" w:hAnsi="Calibri" w:cs="Calibri"/>
          <w:color w:val="000000"/>
        </w:rPr>
        <w:br/>
      </w:r>
      <w:hyperlink w:anchor="2u6wntf">
        <w:r>
          <w:rPr>
            <w:rFonts w:ascii="Calibri" w:eastAsia="Calibri" w:hAnsi="Calibri" w:cs="Calibri"/>
            <w:color w:val="0000FF"/>
            <w:u w:val="single"/>
          </w:rPr>
          <w:t xml:space="preserve">Tabuľka 13 Technologická architektúra - budúci stav </w:t>
        </w:r>
      </w:hyperlink>
      <w:r>
        <w:rPr>
          <w:rFonts w:ascii="Calibri" w:eastAsia="Calibri" w:hAnsi="Calibri" w:cs="Calibri"/>
          <w:color w:val="000000"/>
        </w:rPr>
        <w:br/>
      </w:r>
      <w:hyperlink w:anchor="19c6y18">
        <w:r>
          <w:rPr>
            <w:rFonts w:ascii="Calibri" w:eastAsia="Calibri" w:hAnsi="Calibri" w:cs="Calibri"/>
            <w:color w:val="0000FF"/>
            <w:u w:val="single"/>
          </w:rPr>
          <w:t xml:space="preserve">Tabuľka 14 Implementácia a migrácia </w:t>
        </w:r>
      </w:hyperlink>
      <w:r>
        <w:rPr>
          <w:rFonts w:ascii="Calibri" w:eastAsia="Calibri" w:hAnsi="Calibri" w:cs="Calibri"/>
          <w:color w:val="000000"/>
        </w:rPr>
        <w:br/>
      </w:r>
      <w:hyperlink w:anchor="3tbugp1">
        <w:r>
          <w:rPr>
            <w:rFonts w:ascii="Calibri" w:eastAsia="Calibri" w:hAnsi="Calibri" w:cs="Calibri"/>
            <w:color w:val="0000FF"/>
            <w:u w:val="single"/>
          </w:rPr>
          <w:t xml:space="preserve">Tabuľka 15 Bezpečnostná architektúra - budúci stav </w:t>
        </w:r>
      </w:hyperlink>
      <w:r>
        <w:rPr>
          <w:rFonts w:ascii="Calibri" w:eastAsia="Calibri" w:hAnsi="Calibri" w:cs="Calibri"/>
          <w:color w:val="000000"/>
        </w:rPr>
        <w:br/>
      </w:r>
      <w:hyperlink w:anchor="28h4qwu">
        <w:r>
          <w:rPr>
            <w:rFonts w:ascii="Calibri" w:eastAsia="Calibri" w:hAnsi="Calibri" w:cs="Calibri"/>
            <w:color w:val="0000FF"/>
            <w:u w:val="single"/>
          </w:rPr>
          <w:t xml:space="preserve">Tabuľka 16 Prevádzka - budúci stav </w:t>
        </w:r>
      </w:hyperlink>
      <w:r>
        <w:rPr>
          <w:rFonts w:ascii="Calibri" w:eastAsia="Calibri" w:hAnsi="Calibri" w:cs="Calibri"/>
          <w:color w:val="000000"/>
        </w:rPr>
        <w:br/>
      </w:r>
      <w:hyperlink w:anchor="nmf14n">
        <w:r>
          <w:rPr>
            <w:rFonts w:ascii="Calibri" w:eastAsia="Calibri" w:hAnsi="Calibri" w:cs="Calibri"/>
            <w:color w:val="0000FF"/>
            <w:u w:val="single"/>
          </w:rPr>
          <w:t>Tabuľka 17 Ekonomická analýza - budúci stav</w:t>
        </w:r>
      </w:hyperlink>
    </w:p>
    <w:p w14:paraId="108555BA" w14:textId="77777777" w:rsidR="008572BD" w:rsidRDefault="0057691D">
      <w:pPr>
        <w:pBdr>
          <w:top w:val="nil"/>
          <w:left w:val="nil"/>
          <w:bottom w:val="nil"/>
          <w:right w:val="nil"/>
          <w:between w:val="nil"/>
        </w:pBdr>
        <w:spacing w:before="100" w:after="100"/>
        <w:rPr>
          <w:color w:val="000000"/>
        </w:rPr>
      </w:pPr>
      <w:r>
        <w:rPr>
          <w:color w:val="000000"/>
        </w:rPr>
        <w:t> </w:t>
      </w:r>
    </w:p>
    <w:p w14:paraId="663667E8" w14:textId="77777777" w:rsidR="008572BD" w:rsidRDefault="0057691D">
      <w:pPr>
        <w:pStyle w:val="Nadpis1"/>
      </w:pPr>
      <w:r>
        <w:t>Základné informácie</w:t>
      </w:r>
    </w:p>
    <w:p w14:paraId="503D16FB" w14:textId="77777777" w:rsidR="008572BD" w:rsidRDefault="0057691D">
      <w:pPr>
        <w:pStyle w:val="Nadpis2"/>
      </w:pPr>
      <w:r>
        <w:t>Prehľad</w:t>
      </w:r>
    </w:p>
    <w:p w14:paraId="52A78402" w14:textId="77777777" w:rsidR="008572BD" w:rsidRDefault="0057691D">
      <w:pPr>
        <w:pBdr>
          <w:top w:val="nil"/>
          <w:left w:val="nil"/>
          <w:bottom w:val="nil"/>
          <w:right w:val="nil"/>
          <w:between w:val="nil"/>
        </w:pBdr>
        <w:spacing w:before="100" w:after="100"/>
        <w:rPr>
          <w:color w:val="000000"/>
        </w:rPr>
      </w:pPr>
      <w:r>
        <w:rPr>
          <w:i/>
          <w:color w:val="000000"/>
        </w:rPr>
        <w:t>Tabuľka 1 Základné informácie - zhrnutie</w:t>
      </w:r>
    </w:p>
    <w:tbl>
      <w:tblPr>
        <w:tblStyle w:val="a0"/>
        <w:tblW w:w="9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818"/>
      </w:tblGrid>
      <w:tr w:rsidR="008572BD" w14:paraId="4BA5696B" w14:textId="77777777">
        <w:tc>
          <w:tcPr>
            <w:tcW w:w="9499" w:type="dxa"/>
            <w:gridSpan w:val="2"/>
            <w:tcMar>
              <w:top w:w="15" w:type="dxa"/>
              <w:left w:w="15" w:type="dxa"/>
              <w:bottom w:w="15" w:type="dxa"/>
              <w:right w:w="15" w:type="dxa"/>
            </w:tcMar>
            <w:vAlign w:val="center"/>
          </w:tcPr>
          <w:p w14:paraId="7F801EFC" w14:textId="77777777" w:rsidR="008572BD" w:rsidRDefault="0057691D">
            <w:pPr>
              <w:pBdr>
                <w:top w:val="nil"/>
                <w:left w:val="nil"/>
                <w:bottom w:val="nil"/>
                <w:right w:val="nil"/>
                <w:between w:val="nil"/>
              </w:pBdr>
              <w:spacing w:before="100" w:after="100"/>
              <w:jc w:val="both"/>
              <w:rPr>
                <w:b/>
                <w:color w:val="000000"/>
              </w:rPr>
            </w:pPr>
            <w:r>
              <w:rPr>
                <w:b/>
                <w:color w:val="000000"/>
              </w:rPr>
              <w:t>Zdôvodnenie využitia národného projektu a vylúčenia výberu projektu prostredníctvom výzvy</w:t>
            </w:r>
          </w:p>
          <w:p w14:paraId="713196B7" w14:textId="77777777" w:rsidR="008572BD" w:rsidRDefault="0057691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Zákon číslo 238/2017 zo 6. septembra 2017 ktorým sa mení a dopĺňa zákon č. </w:t>
            </w:r>
            <w:hyperlink r:id="rId7">
              <w:r>
                <w:rPr>
                  <w:rFonts w:ascii="Calibri" w:eastAsia="Calibri" w:hAnsi="Calibri" w:cs="Calibri"/>
                  <w:color w:val="000000"/>
                </w:rPr>
                <w:t>305/2013 Z. z.</w:t>
              </w:r>
            </w:hyperlink>
            <w:r>
              <w:rPr>
                <w:rFonts w:ascii="Calibri" w:eastAsia="Calibri" w:hAnsi="Calibri" w:cs="Calibri"/>
                <w:color w:val="000000"/>
                <w:sz w:val="22"/>
                <w:szCs w:val="22"/>
              </w:rPr>
              <w:t> o elektronickej podobe výkonu pôsobnosti orgánov verejnej moci a o zmene a doplnení niektorých zákonov (zákon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 v znení neskorších predpisov a ktorým sa menia a dopĺňajú niektoré zákony definuje v paragrafe 10, ods. 11 v bodoch a) a d), že prístup k informačným systémom verejnej správy (ďalej len „IS VS“) je zabezpečený prostredníctvom centrálneho komponentu – Modul procesnej integrácie a integrácie údajov, ktorý je v zodpovednosti Úradu podpredsedu vlády SR pre investície a informatizáciu (ďalej len „ÚPVII“).</w:t>
            </w:r>
          </w:p>
          <w:p w14:paraId="166FDD59" w14:textId="77777777" w:rsidR="008572BD" w:rsidRDefault="0057691D">
            <w:pPr>
              <w:jc w:val="both"/>
              <w:rPr>
                <w:rFonts w:ascii="Calibri" w:eastAsia="Calibri" w:hAnsi="Calibri" w:cs="Calibri"/>
              </w:rPr>
            </w:pPr>
            <w:r>
              <w:rPr>
                <w:rFonts w:ascii="Calibri" w:eastAsia="Calibri" w:hAnsi="Calibri" w:cs="Calibri"/>
                <w:color w:val="000000"/>
                <w:sz w:val="22"/>
                <w:szCs w:val="22"/>
              </w:rPr>
              <w:t>Modul procesnej integrácie a integrácie údajov zabezpečuje prostredie pre elektronickú komunikáciu medzi informačnými systémami v správe orgánov verejnej moci pri výkone verejnej moci elektronicky. Správcom modulu je ÚPVII. Modul procesnej integrácie a integrácie údajov zabezpečuje:</w:t>
            </w:r>
          </w:p>
          <w:p w14:paraId="5C8B6457" w14:textId="77777777" w:rsidR="008572BD" w:rsidRDefault="0057691D">
            <w:pPr>
              <w:numPr>
                <w:ilvl w:val="0"/>
                <w:numId w:val="21"/>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sz w:val="22"/>
                <w:szCs w:val="22"/>
              </w:rPr>
              <w:t>jednotné pripojenie a interakciu prístupových miest,</w:t>
            </w:r>
          </w:p>
          <w:p w14:paraId="6A95429B" w14:textId="77777777" w:rsidR="008572BD" w:rsidRDefault="0057691D">
            <w:pPr>
              <w:numPr>
                <w:ilvl w:val="0"/>
                <w:numId w:val="2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procesné riadenie a realizáciu elektronickej úradnej komunikácie s orgánmi verejnej moci na účely výkonu verejnej moci elektronicky,</w:t>
            </w:r>
          </w:p>
          <w:p w14:paraId="7B292ED0" w14:textId="77777777" w:rsidR="008572BD" w:rsidRDefault="0057691D">
            <w:pPr>
              <w:numPr>
                <w:ilvl w:val="0"/>
                <w:numId w:val="2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výmenu elektronických správ medzi orgánmi verejnej moci,</w:t>
            </w:r>
          </w:p>
          <w:p w14:paraId="75F5E116" w14:textId="77777777" w:rsidR="008572BD" w:rsidRDefault="0057691D">
            <w:pPr>
              <w:numPr>
                <w:ilvl w:val="0"/>
                <w:numId w:val="21"/>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sz w:val="22"/>
                <w:szCs w:val="22"/>
              </w:rPr>
              <w:t>jednotný prístup informačných systémov k informačným systémom orgánu verejnej moci na účely výkonu verejnej moci elektronicky,</w:t>
            </w:r>
          </w:p>
          <w:p w14:paraId="74C90F30" w14:textId="77777777" w:rsidR="008572BD" w:rsidRDefault="0057691D">
            <w:pPr>
              <w:numPr>
                <w:ilvl w:val="0"/>
                <w:numId w:val="2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 xml:space="preserve">integráciu údajov, synchronizáciu údajov pri </w:t>
            </w:r>
            <w:proofErr w:type="spellStart"/>
            <w:r>
              <w:rPr>
                <w:rFonts w:ascii="Calibri" w:eastAsia="Calibri" w:hAnsi="Calibri" w:cs="Calibri"/>
                <w:color w:val="000000"/>
                <w:sz w:val="22"/>
                <w:szCs w:val="22"/>
              </w:rPr>
              <w:t>referencovaní</w:t>
            </w:r>
            <w:proofErr w:type="spellEnd"/>
            <w:r>
              <w:rPr>
                <w:rFonts w:ascii="Calibri" w:eastAsia="Calibri" w:hAnsi="Calibri" w:cs="Calibri"/>
                <w:color w:val="000000"/>
                <w:sz w:val="22"/>
                <w:szCs w:val="22"/>
              </w:rPr>
              <w:t xml:space="preserve"> a jednotný spôsob poskytovania údajov z informačných systémov v správe orgánov verejnej moci, najmä z referenčných registrov a základných číselníkov,</w:t>
            </w:r>
          </w:p>
          <w:p w14:paraId="60588A90" w14:textId="77777777" w:rsidR="008572BD" w:rsidRDefault="0057691D">
            <w:pPr>
              <w:numPr>
                <w:ilvl w:val="0"/>
                <w:numId w:val="2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evidenciu oprávnení na získavanie dokumentov a údajov.</w:t>
            </w:r>
          </w:p>
          <w:p w14:paraId="3FC8A655" w14:textId="77777777" w:rsidR="008572BD" w:rsidRDefault="008572BD">
            <w:pPr>
              <w:jc w:val="both"/>
              <w:rPr>
                <w:rFonts w:ascii="Calibri" w:eastAsia="Calibri" w:hAnsi="Calibri" w:cs="Calibri"/>
                <w:sz w:val="22"/>
                <w:szCs w:val="22"/>
              </w:rPr>
            </w:pPr>
          </w:p>
          <w:p w14:paraId="0FA1D390" w14:textId="77777777" w:rsidR="008572BD" w:rsidRDefault="0057691D">
            <w:pPr>
              <w:jc w:val="both"/>
              <w:rPr>
                <w:rFonts w:ascii="Calibri" w:eastAsia="Calibri" w:hAnsi="Calibri" w:cs="Calibri"/>
                <w:sz w:val="22"/>
                <w:szCs w:val="22"/>
              </w:rPr>
            </w:pPr>
            <w:r>
              <w:rPr>
                <w:rFonts w:ascii="Calibri" w:eastAsia="Calibri" w:hAnsi="Calibri" w:cs="Calibri"/>
                <w:sz w:val="22"/>
                <w:szCs w:val="22"/>
              </w:rPr>
              <w:lastRenderedPageBreak/>
              <w:t xml:space="preserve">Realizáciou projektu bude rozšírený počet komunikačných kanálov v rámci poskytovania </w:t>
            </w:r>
            <w:proofErr w:type="spellStart"/>
            <w:r>
              <w:rPr>
                <w:rFonts w:ascii="Calibri" w:eastAsia="Calibri" w:hAnsi="Calibri" w:cs="Calibri"/>
                <w:sz w:val="22"/>
                <w:szCs w:val="22"/>
              </w:rPr>
              <w:t>multikanálového</w:t>
            </w:r>
            <w:proofErr w:type="spellEnd"/>
            <w:r>
              <w:rPr>
                <w:rFonts w:ascii="Calibri" w:eastAsia="Calibri" w:hAnsi="Calibri" w:cs="Calibri"/>
                <w:sz w:val="22"/>
                <w:szCs w:val="22"/>
              </w:rPr>
              <w:t xml:space="preserve"> prístupu k službám, ktorý je bližšie popísaný dokumentom Strategická priorita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 schválený radou vlády pre digitalizáciu verejnej správy a jednotný digitálny trh SR dňa 28.2.2017.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 je nevyhnutným technologickým predpokladom pre efektívnu interakciu verejnej správy s koncovými používateľmi (občanmi / podnikateľmi / pracovníkmi VS). Jeho kľúčovým princípom je možnosť voľby dostupného spôsobu komunikácie, </w:t>
            </w:r>
            <w:proofErr w:type="spellStart"/>
            <w:r>
              <w:rPr>
                <w:rFonts w:ascii="Calibri" w:eastAsia="Calibri" w:hAnsi="Calibri" w:cs="Calibri"/>
                <w:sz w:val="22"/>
                <w:szCs w:val="22"/>
              </w:rPr>
              <w:t>t.j</w:t>
            </w:r>
            <w:proofErr w:type="spellEnd"/>
            <w:r>
              <w:rPr>
                <w:rFonts w:ascii="Calibri" w:eastAsia="Calibri" w:hAnsi="Calibri" w:cs="Calibri"/>
                <w:sz w:val="22"/>
                <w:szCs w:val="22"/>
              </w:rPr>
              <w:t xml:space="preserve">. prístupového miesta a komunikačného kanálu pri každej interakcii v procese poskytovania služby. Realizácia tohto riešenia si vyžaduje využitie štandardov záväzných pre všetky inštitúcie publikujúce služby VS ako aj pre aplikácie prístupových miest. </w:t>
            </w:r>
          </w:p>
          <w:p w14:paraId="4E3DF621" w14:textId="77777777" w:rsidR="008572BD" w:rsidRDefault="0057691D">
            <w:pPr>
              <w:jc w:val="both"/>
              <w:rPr>
                <w:rFonts w:ascii="Calibri" w:eastAsia="Calibri" w:hAnsi="Calibri" w:cs="Calibri"/>
                <w:sz w:val="22"/>
                <w:szCs w:val="22"/>
              </w:rPr>
            </w:pPr>
            <w:r>
              <w:rPr>
                <w:rFonts w:ascii="Calibri" w:eastAsia="Calibri" w:hAnsi="Calibri" w:cs="Calibri"/>
                <w:sz w:val="22"/>
                <w:szCs w:val="22"/>
              </w:rPr>
              <w:t xml:space="preserve"> </w:t>
            </w:r>
          </w:p>
          <w:p w14:paraId="3A184062" w14:textId="77777777" w:rsidR="008572BD" w:rsidRDefault="0057691D">
            <w:pPr>
              <w:jc w:val="both"/>
              <w:rPr>
                <w:rFonts w:ascii="Calibri" w:eastAsia="Calibri" w:hAnsi="Calibri" w:cs="Calibri"/>
                <w:sz w:val="22"/>
                <w:szCs w:val="22"/>
              </w:rPr>
            </w:pPr>
            <w:r>
              <w:rPr>
                <w:rFonts w:ascii="Calibri" w:eastAsia="Calibri" w:hAnsi="Calibri" w:cs="Calibri"/>
                <w:sz w:val="22"/>
                <w:szCs w:val="22"/>
              </w:rPr>
              <w:t>Z dôvodu koordinácie napojenia služieb zabezpečenia jednotnej aplikácie štandardov, ako aj samotného technického riešenia je nevyhnutné tento projekt realizovať na centrálnej úrovni, a to je možné zabezpečiť výlučne realizáciou národného projektu na úrovni ÚPVII ako správcu centrálneho komponentu definovaného zákonom.</w:t>
            </w:r>
          </w:p>
          <w:p w14:paraId="4F6AB4C2" w14:textId="77777777" w:rsidR="008572BD" w:rsidRDefault="008572BD">
            <w:pPr>
              <w:pBdr>
                <w:top w:val="nil"/>
                <w:left w:val="nil"/>
                <w:bottom w:val="nil"/>
                <w:right w:val="nil"/>
                <w:between w:val="nil"/>
              </w:pBdr>
              <w:spacing w:before="100" w:after="100"/>
              <w:jc w:val="both"/>
            </w:pPr>
          </w:p>
        </w:tc>
      </w:tr>
      <w:tr w:rsidR="008572BD" w14:paraId="167FFAD9" w14:textId="77777777">
        <w:tc>
          <w:tcPr>
            <w:tcW w:w="9499" w:type="dxa"/>
            <w:gridSpan w:val="2"/>
            <w:tcMar>
              <w:top w:w="15" w:type="dxa"/>
              <w:left w:w="15" w:type="dxa"/>
              <w:bottom w:w="15" w:type="dxa"/>
              <w:right w:w="15" w:type="dxa"/>
            </w:tcMar>
            <w:vAlign w:val="center"/>
          </w:tcPr>
          <w:p w14:paraId="23C9F9C7" w14:textId="77777777" w:rsidR="008572BD" w:rsidRDefault="0057691D">
            <w:pPr>
              <w:pBdr>
                <w:top w:val="nil"/>
                <w:left w:val="nil"/>
                <w:bottom w:val="nil"/>
                <w:right w:val="nil"/>
                <w:between w:val="nil"/>
              </w:pBdr>
              <w:spacing w:before="100" w:after="100"/>
              <w:rPr>
                <w:color w:val="000000"/>
              </w:rPr>
            </w:pPr>
            <w:r>
              <w:rPr>
                <w:b/>
                <w:color w:val="000000"/>
              </w:rPr>
              <w:lastRenderedPageBreak/>
              <w:t>Prijímateľ/partner národného projektu a dôvod jeho určenia</w:t>
            </w:r>
          </w:p>
        </w:tc>
      </w:tr>
      <w:tr w:rsidR="008572BD" w14:paraId="198055A4" w14:textId="77777777">
        <w:tc>
          <w:tcPr>
            <w:tcW w:w="9499" w:type="dxa"/>
            <w:gridSpan w:val="2"/>
            <w:tcMar>
              <w:top w:w="15" w:type="dxa"/>
              <w:left w:w="15" w:type="dxa"/>
              <w:bottom w:w="15" w:type="dxa"/>
              <w:right w:w="15" w:type="dxa"/>
            </w:tcMar>
            <w:vAlign w:val="center"/>
          </w:tcPr>
          <w:p w14:paraId="46C7091C" w14:textId="77777777" w:rsidR="008572BD" w:rsidRDefault="008572BD">
            <w:pPr>
              <w:jc w:val="both"/>
              <w:rPr>
                <w:rFonts w:ascii="Calibri" w:eastAsia="Calibri" w:hAnsi="Calibri" w:cs="Calibri"/>
                <w:sz w:val="22"/>
                <w:szCs w:val="22"/>
              </w:rPr>
            </w:pPr>
          </w:p>
          <w:p w14:paraId="5CB54C70" w14:textId="77777777" w:rsidR="008572BD" w:rsidRDefault="0057691D">
            <w:pPr>
              <w:spacing w:after="200"/>
              <w:jc w:val="both"/>
              <w:rPr>
                <w:rFonts w:ascii="Calibri" w:eastAsia="Calibri" w:hAnsi="Calibri" w:cs="Calibri"/>
                <w:color w:val="000000"/>
                <w:sz w:val="22"/>
                <w:szCs w:val="22"/>
              </w:rPr>
            </w:pPr>
            <w:r>
              <w:rPr>
                <w:rFonts w:ascii="Calibri" w:eastAsia="Calibri" w:hAnsi="Calibri" w:cs="Calibri"/>
                <w:color w:val="000000"/>
                <w:sz w:val="22"/>
                <w:szCs w:val="22"/>
              </w:rPr>
              <w:t xml:space="preserve">Projekt bude implementovať prijímateľ ÚPVII. </w:t>
            </w:r>
          </w:p>
          <w:p w14:paraId="324259A7" w14:textId="77777777" w:rsidR="008572BD" w:rsidRDefault="0057691D">
            <w:pPr>
              <w:spacing w:after="200"/>
              <w:jc w:val="both"/>
              <w:rPr>
                <w:rFonts w:ascii="Calibri" w:eastAsia="Calibri" w:hAnsi="Calibri" w:cs="Calibri"/>
                <w:color w:val="000000"/>
                <w:sz w:val="22"/>
                <w:szCs w:val="22"/>
              </w:rPr>
            </w:pPr>
            <w:r>
              <w:rPr>
                <w:rFonts w:ascii="Calibri" w:eastAsia="Calibri" w:hAnsi="Calibri" w:cs="Calibri"/>
                <w:color w:val="000000"/>
                <w:sz w:val="22"/>
                <w:szCs w:val="22"/>
              </w:rPr>
              <w:t xml:space="preserve">Podľa § 34a kompetenčného zákona je ÚPVII ústredným orgánom štátnej správy pre oblasť informatizácie spoločnosti. </w:t>
            </w:r>
          </w:p>
          <w:p w14:paraId="367623E6" w14:textId="77777777" w:rsidR="008572BD" w:rsidRDefault="0057691D">
            <w:pPr>
              <w:spacing w:after="200"/>
              <w:jc w:val="both"/>
              <w:rPr>
                <w:rFonts w:ascii="Calibri" w:eastAsia="Calibri" w:hAnsi="Calibri" w:cs="Calibri"/>
                <w:color w:val="000000"/>
                <w:sz w:val="22"/>
                <w:szCs w:val="22"/>
              </w:rPr>
            </w:pPr>
            <w:r>
              <w:rPr>
                <w:rFonts w:ascii="Calibri" w:eastAsia="Calibri" w:hAnsi="Calibri" w:cs="Calibri"/>
                <w:color w:val="000000"/>
                <w:sz w:val="22"/>
                <w:szCs w:val="22"/>
              </w:rPr>
              <w:t xml:space="preserve">ÚPVII v oblasti informatizácie spoločnosti zabezpečuje centrálne riadenie informatizácie spoločnosti a tvorbu politiky jednotného digitálneho trhu, rozhodovanie o využívaní finančných zdrojov vo verejnej správe pre informačné technológie, centrálnu architektúru integrovaného informačného systému verejnej správy a koordináciu plnenia úloh v oblasti informatizácie spoločnosti. </w:t>
            </w:r>
          </w:p>
          <w:p w14:paraId="6D4C0C4A" w14:textId="77777777" w:rsidR="008572BD" w:rsidRDefault="0057691D">
            <w:pPr>
              <w:spacing w:after="200"/>
              <w:jc w:val="both"/>
              <w:rPr>
                <w:rFonts w:ascii="Calibri" w:eastAsia="Calibri" w:hAnsi="Calibri" w:cs="Calibri"/>
                <w:color w:val="000000"/>
                <w:sz w:val="22"/>
                <w:szCs w:val="22"/>
              </w:rPr>
            </w:pPr>
            <w:r>
              <w:rPr>
                <w:rFonts w:ascii="Calibri" w:eastAsia="Calibri" w:hAnsi="Calibri" w:cs="Calibri"/>
                <w:color w:val="000000"/>
                <w:sz w:val="22"/>
                <w:szCs w:val="22"/>
              </w:rPr>
              <w:t xml:space="preserve">ÚPVII je podľa zákona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 správcom modulu procesnej integrácie a integrácie údajov, ktorého časti definujú jednotné pripojenie a interakciu prístupových miest a jednotný prístup informačných systémov k informačným systémom orgánu verejnej moci na účely výkonu verejnej moci elektronicky. Kompetencie ÚPVII tak umožňujú realizovať navrhnuté iniciatívy ako jedinej inštitúcii verejnej správy</w:t>
            </w:r>
            <w:r>
              <w:rPr>
                <w:rFonts w:ascii="Calibri" w:eastAsia="Calibri" w:hAnsi="Calibri" w:cs="Calibri"/>
                <w:sz w:val="22"/>
                <w:szCs w:val="22"/>
              </w:rPr>
              <w:t>.</w:t>
            </w:r>
          </w:p>
        </w:tc>
      </w:tr>
      <w:tr w:rsidR="008572BD" w14:paraId="2C604BC4" w14:textId="77777777">
        <w:tc>
          <w:tcPr>
            <w:tcW w:w="3681" w:type="dxa"/>
            <w:tcMar>
              <w:top w:w="15" w:type="dxa"/>
              <w:left w:w="15" w:type="dxa"/>
              <w:bottom w:w="15" w:type="dxa"/>
              <w:right w:w="15" w:type="dxa"/>
            </w:tcMar>
            <w:vAlign w:val="center"/>
          </w:tcPr>
          <w:p w14:paraId="6B6237A3" w14:textId="77777777" w:rsidR="008572BD" w:rsidRDefault="0057691D">
            <w:pPr>
              <w:pBdr>
                <w:top w:val="nil"/>
                <w:left w:val="nil"/>
                <w:bottom w:val="nil"/>
                <w:right w:val="nil"/>
                <w:between w:val="nil"/>
              </w:pBdr>
              <w:spacing w:before="100" w:after="100"/>
              <w:rPr>
                <w:b/>
                <w:color w:val="000000"/>
              </w:rPr>
            </w:pPr>
            <w:r>
              <w:rPr>
                <w:b/>
                <w:color w:val="000000"/>
              </w:rPr>
              <w:t>Príslušnosť národného projektu k relevantnej časti PO7 OPII</w:t>
            </w:r>
          </w:p>
          <w:p w14:paraId="31FD57DC" w14:textId="77777777" w:rsidR="008572BD" w:rsidRDefault="008572BD">
            <w:pPr>
              <w:pBdr>
                <w:top w:val="nil"/>
                <w:left w:val="nil"/>
                <w:bottom w:val="nil"/>
                <w:right w:val="nil"/>
                <w:between w:val="nil"/>
              </w:pBdr>
              <w:spacing w:before="100" w:after="100"/>
              <w:jc w:val="both"/>
              <w:rPr>
                <w:rFonts w:ascii="Calibri" w:eastAsia="Calibri" w:hAnsi="Calibri" w:cs="Calibri"/>
                <w:color w:val="000000"/>
                <w:sz w:val="22"/>
                <w:szCs w:val="22"/>
              </w:rPr>
            </w:pPr>
          </w:p>
        </w:tc>
        <w:tc>
          <w:tcPr>
            <w:tcW w:w="5818" w:type="dxa"/>
            <w:tcMar>
              <w:top w:w="15" w:type="dxa"/>
              <w:left w:w="15" w:type="dxa"/>
              <w:bottom w:w="15" w:type="dxa"/>
              <w:right w:w="15" w:type="dxa"/>
            </w:tcMar>
            <w:vAlign w:val="center"/>
          </w:tcPr>
          <w:p w14:paraId="5F205F4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Štúdia uskutočniteľnosti je príslušná pre programové obdobie 2014 až 2020 Operačného programu Integrovaná infraštruktúra (OPII), Prioritná os číslo 7 (PO7) Informačná spoločnosť. </w:t>
            </w:r>
          </w:p>
          <w:p w14:paraId="77F3DDC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Národný projekt je príslušný ku špecifickému cieľu: </w:t>
            </w:r>
          </w:p>
          <w:p w14:paraId="619074A9"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7.7: Umožnenie modernizácie a racionalizácie verejnej správy IKT prostriedkami</w:t>
            </w:r>
            <w:r w:rsidR="005C7D1C">
              <w:rPr>
                <w:rFonts w:ascii="Calibri" w:eastAsia="Calibri" w:hAnsi="Calibri" w:cs="Calibri"/>
                <w:color w:val="000000"/>
                <w:sz w:val="22"/>
                <w:szCs w:val="22"/>
              </w:rPr>
              <w:t>,</w:t>
            </w:r>
          </w:p>
          <w:p w14:paraId="7DD84EFB" w14:textId="77777777" w:rsidR="005C7D1C" w:rsidRPr="005C7D1C" w:rsidRDefault="005C7D1C" w:rsidP="005C7D1C">
            <w:pPr>
              <w:pBdr>
                <w:top w:val="nil"/>
                <w:left w:val="nil"/>
                <w:bottom w:val="nil"/>
                <w:right w:val="nil"/>
                <w:between w:val="nil"/>
              </w:pBdr>
              <w:spacing w:before="100" w:after="100"/>
              <w:rPr>
                <w:rFonts w:ascii="Calibri" w:eastAsia="Calibri" w:hAnsi="Calibri" w:cs="Calibri"/>
                <w:color w:val="000000"/>
                <w:sz w:val="22"/>
                <w:szCs w:val="22"/>
              </w:rPr>
            </w:pPr>
            <w:r w:rsidRPr="005C7D1C">
              <w:rPr>
                <w:rFonts w:ascii="Calibri" w:eastAsia="Calibri" w:hAnsi="Calibri" w:cs="Calibri"/>
                <w:color w:val="000000"/>
                <w:sz w:val="22"/>
                <w:szCs w:val="22"/>
              </w:rPr>
              <w:t>a intervenciám:</w:t>
            </w:r>
          </w:p>
          <w:p w14:paraId="6E5B0059" w14:textId="77777777" w:rsidR="005C7D1C" w:rsidRPr="005C7D1C" w:rsidRDefault="005C7D1C" w:rsidP="005C7D1C">
            <w:pPr>
              <w:pBdr>
                <w:top w:val="nil"/>
                <w:left w:val="nil"/>
                <w:bottom w:val="nil"/>
                <w:right w:val="nil"/>
                <w:between w:val="nil"/>
              </w:pBdr>
              <w:spacing w:before="100" w:after="100"/>
              <w:rPr>
                <w:rFonts w:ascii="Calibri" w:eastAsia="Calibri" w:hAnsi="Calibri" w:cs="Calibri"/>
                <w:color w:val="000000"/>
                <w:sz w:val="22"/>
                <w:szCs w:val="22"/>
              </w:rPr>
            </w:pPr>
            <w:r w:rsidRPr="005C7D1C">
              <w:rPr>
                <w:rFonts w:ascii="Calibri" w:eastAsia="Calibri" w:hAnsi="Calibri" w:cs="Calibri"/>
                <w:color w:val="000000"/>
                <w:sz w:val="22"/>
                <w:szCs w:val="22"/>
              </w:rPr>
              <w:t>78 - Služby a aplikácie elektronickej verejnej správy (vrátane elektronického obstarávania, opatrení IKT na podporu reformy verejnej správy, kybernetickej bezpečnosti, opatrení na ochranu dôvernosti a súkromia, elektronickej justície a elektronickej demokracie)</w:t>
            </w:r>
          </w:p>
          <w:p w14:paraId="34293844" w14:textId="77777777" w:rsidR="005C7D1C" w:rsidRDefault="005C7D1C" w:rsidP="005C7D1C">
            <w:pPr>
              <w:pBdr>
                <w:top w:val="nil"/>
                <w:left w:val="nil"/>
                <w:bottom w:val="nil"/>
                <w:right w:val="nil"/>
                <w:between w:val="nil"/>
              </w:pBdr>
              <w:spacing w:before="100" w:after="100"/>
              <w:rPr>
                <w:rFonts w:ascii="Calibri" w:eastAsia="Calibri" w:hAnsi="Calibri" w:cs="Calibri"/>
                <w:color w:val="000000"/>
                <w:sz w:val="22"/>
                <w:szCs w:val="22"/>
              </w:rPr>
            </w:pPr>
            <w:r w:rsidRPr="005C7D1C">
              <w:rPr>
                <w:rFonts w:ascii="Calibri" w:eastAsia="Calibri" w:hAnsi="Calibri" w:cs="Calibri"/>
                <w:color w:val="000000"/>
                <w:sz w:val="22"/>
                <w:szCs w:val="22"/>
              </w:rPr>
              <w:lastRenderedPageBreak/>
              <w:t>80 - Služby a aplikácie digitálnej integrácie, elektronickej dostupnosti, elektronického vzdelávania, digitálna gramotnosť</w:t>
            </w:r>
          </w:p>
        </w:tc>
      </w:tr>
      <w:tr w:rsidR="008572BD" w14:paraId="52FD82AC" w14:textId="77777777">
        <w:tc>
          <w:tcPr>
            <w:tcW w:w="3681" w:type="dxa"/>
            <w:tcMar>
              <w:top w:w="15" w:type="dxa"/>
              <w:left w:w="15" w:type="dxa"/>
              <w:bottom w:w="15" w:type="dxa"/>
              <w:right w:w="15" w:type="dxa"/>
            </w:tcMar>
            <w:vAlign w:val="center"/>
          </w:tcPr>
          <w:p w14:paraId="0547677D" w14:textId="77777777" w:rsidR="008572BD" w:rsidRDefault="0057691D">
            <w:pPr>
              <w:pBdr>
                <w:top w:val="nil"/>
                <w:left w:val="nil"/>
                <w:bottom w:val="nil"/>
                <w:right w:val="nil"/>
                <w:between w:val="nil"/>
              </w:pBdr>
              <w:spacing w:before="100" w:after="100"/>
              <w:rPr>
                <w:color w:val="000000"/>
              </w:rPr>
            </w:pPr>
            <w:r>
              <w:rPr>
                <w:b/>
                <w:color w:val="000000"/>
              </w:rPr>
              <w:lastRenderedPageBreak/>
              <w:t>Indikatívna výška finančných prostriedkov určených na realizáciu národného projektu</w:t>
            </w:r>
          </w:p>
        </w:tc>
        <w:tc>
          <w:tcPr>
            <w:tcW w:w="5818" w:type="dxa"/>
            <w:tcMar>
              <w:top w:w="15" w:type="dxa"/>
              <w:left w:w="15" w:type="dxa"/>
              <w:bottom w:w="15" w:type="dxa"/>
              <w:right w:w="15" w:type="dxa"/>
            </w:tcMar>
            <w:vAlign w:val="center"/>
          </w:tcPr>
          <w:p w14:paraId="1F59CC4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7 499 016 EUR</w:t>
            </w:r>
          </w:p>
        </w:tc>
      </w:tr>
    </w:tbl>
    <w:p w14:paraId="628AEF00" w14:textId="77777777" w:rsidR="008572BD" w:rsidRDefault="008572BD">
      <w:pPr>
        <w:pBdr>
          <w:top w:val="nil"/>
          <w:left w:val="nil"/>
          <w:bottom w:val="nil"/>
          <w:right w:val="nil"/>
          <w:between w:val="nil"/>
        </w:pBdr>
        <w:spacing w:before="100" w:after="100"/>
        <w:rPr>
          <w:rFonts w:ascii="Calibri" w:eastAsia="Calibri" w:hAnsi="Calibri" w:cs="Calibri"/>
          <w:color w:val="000000"/>
        </w:rPr>
      </w:pPr>
    </w:p>
    <w:p w14:paraId="06FFD022" w14:textId="77777777" w:rsidR="008572BD" w:rsidRDefault="0057691D">
      <w:pPr>
        <w:rPr>
          <w:b/>
          <w:sz w:val="36"/>
          <w:szCs w:val="36"/>
        </w:rPr>
      </w:pPr>
      <w:r>
        <w:br w:type="page"/>
      </w:r>
    </w:p>
    <w:p w14:paraId="1EE068DE" w14:textId="77777777" w:rsidR="008572BD" w:rsidRDefault="0057691D">
      <w:pPr>
        <w:pStyle w:val="Nadpis2"/>
      </w:pPr>
      <w:r>
        <w:lastRenderedPageBreak/>
        <w:t xml:space="preserve">Dôvod </w:t>
      </w: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42E61EBC" w14:textId="77777777" w:rsidTr="0003090C">
        <w:tc>
          <w:tcPr>
            <w:tcW w:w="9360" w:type="dxa"/>
            <w:tcMar>
              <w:top w:w="15" w:type="dxa"/>
              <w:left w:w="15" w:type="dxa"/>
              <w:bottom w:w="15" w:type="dxa"/>
              <w:right w:w="15" w:type="dxa"/>
            </w:tcMar>
            <w:vAlign w:val="center"/>
          </w:tcPr>
          <w:p w14:paraId="2223CF30"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bookmarkStart w:id="0" w:name="_gjdgxs" w:colFirst="0" w:colLast="0"/>
            <w:bookmarkEnd w:id="0"/>
            <w:r>
              <w:rPr>
                <w:rFonts w:ascii="Calibri" w:eastAsia="Calibri" w:hAnsi="Calibri" w:cs="Calibri"/>
                <w:color w:val="000000"/>
                <w:sz w:val="22"/>
                <w:szCs w:val="22"/>
              </w:rPr>
              <w:t>Štúdia uskutočniteľnosti vznikla, aby:</w:t>
            </w:r>
          </w:p>
          <w:p w14:paraId="52D0234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riešila súčasný negatívny stav, kedy informačné systémy VS a ich služby nie sú prístupné pre priame prepojenie s externými informačnými systémami komerčných subjektov a tak nie je umožnené budovanie inovatívnych služieb VS pre občanov a podnikateľov komerčným sektorom vo forme aplikácií. Tento stav je v rozpore s bežnou praxou v komerčnom sektore, kde podnikateľské subjekty – firmy - umožňujú riadený prístup do svojich informačných systémov prostredníctvom API rozhraní iným subjektom a podporujú využívanie ich funkcionality čím si zabezpečujú rast využívania vlastných služieb a produktov,</w:t>
            </w:r>
          </w:p>
          <w:p w14:paraId="15E72A0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vytvorila predpoklady pre vývoj a používanie moderných a užívateľsky prívetivých aplikácií poskytujúcich služby VS prostredníctvom mobilov, tabletov a iných typov moderných zariadení, ktoré sú dnes bežnou súčasťou života podnikateľa a občana, ale služby štátu na nich buď nie je možné využiť vôbec, alebo len veľmi komplikovane, </w:t>
            </w:r>
          </w:p>
          <w:p w14:paraId="6043F4F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navrhla obsah projektu API Manažment (Centrálna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a posúdila jeho prínosy a náklady. Realizáciou projektu sa nielen sprístupnia vybrané informačné systémy VS pre komerčný sektor, ale sa zavedie doteraz neexistujúci jednotný a centrálny manažment API rozhraní VS,</w:t>
            </w:r>
          </w:p>
          <w:p w14:paraId="2A1A21F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definovala spôsob sprístupnenia IS VS pre komerčný sektor prostredníctvom API manažment platformy a tým umožnila budovanie nových, lepších a inovatívnych služieb pre občanov a podnikateľov aj za účasti komerčného sektora, čo je jedným z dôležitých predpokladov úspešnej digitálnej transformácie,</w:t>
            </w:r>
          </w:p>
          <w:p w14:paraId="4796DAD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definovala etapy životného cyklu API rozhraní vo VS a potreby VS z hľadiska ich riadenia,</w:t>
            </w:r>
          </w:p>
          <w:p w14:paraId="0155AA6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definovala potrebnú funkcionalitu platformy pre API manažment, ktorá je nevyhnutná pre riadené, kontrolované a bezpečné sprístupnenie API rozhraní VS komerčnému sektoru,</w:t>
            </w:r>
          </w:p>
          <w:p w14:paraId="4E77959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posúdila varianty prístupu k realizácii API manažmentu VS a zhodnotila výhody a nevýhody jednotlivých variant,</w:t>
            </w:r>
          </w:p>
          <w:p w14:paraId="5CB205E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definovala možný prístup VS k vývojárom a tretím stranám,</w:t>
            </w:r>
          </w:p>
          <w:p w14:paraId="3499BB5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definovala potrebné analytické nástroje a </w:t>
            </w:r>
            <w:proofErr w:type="spellStart"/>
            <w:r>
              <w:rPr>
                <w:rFonts w:ascii="Calibri" w:eastAsia="Calibri" w:hAnsi="Calibri" w:cs="Calibri"/>
                <w:color w:val="000000"/>
                <w:sz w:val="22"/>
                <w:szCs w:val="22"/>
              </w:rPr>
              <w:t>reporting</w:t>
            </w:r>
            <w:proofErr w:type="spellEnd"/>
            <w:r>
              <w:rPr>
                <w:rFonts w:ascii="Calibri" w:eastAsia="Calibri" w:hAnsi="Calibri" w:cs="Calibri"/>
                <w:color w:val="000000"/>
                <w:sz w:val="22"/>
                <w:szCs w:val="22"/>
              </w:rPr>
              <w:t xml:space="preserve"> pre API manažment VS.</w:t>
            </w:r>
          </w:p>
          <w:p w14:paraId="08B4266A" w14:textId="77777777" w:rsidR="008572BD" w:rsidRDefault="008572BD">
            <w:pPr>
              <w:pBdr>
                <w:top w:val="nil"/>
                <w:left w:val="nil"/>
                <w:bottom w:val="nil"/>
                <w:right w:val="nil"/>
                <w:between w:val="nil"/>
              </w:pBdr>
              <w:spacing w:before="100" w:after="100"/>
              <w:jc w:val="both"/>
              <w:rPr>
                <w:rFonts w:ascii="Calibri" w:eastAsia="Calibri" w:hAnsi="Calibri" w:cs="Calibri"/>
                <w:color w:val="000000"/>
                <w:sz w:val="22"/>
                <w:szCs w:val="22"/>
              </w:rPr>
            </w:pPr>
          </w:p>
          <w:p w14:paraId="02325A06"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Nepriaznivý stav</w:t>
            </w:r>
          </w:p>
          <w:p w14:paraId="60B43D6B"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Napriek tomu, že štát investoval veľké finančné prostriedky do vybudovania informačných systémov VS, existuje stále veľa problémov, pre ktoré občania a podnikatelia málo využívajú elektronické služby. Medzi hlavné patria:</w:t>
            </w:r>
          </w:p>
          <w:p w14:paraId="7DA5164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prezentácia služieb IS VS pre občana/podnikateľa nie je dostatočná a ani atraktívna,</w:t>
            </w:r>
          </w:p>
          <w:p w14:paraId="41547B8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používateľské prostredie existujúcich služieb nie je komfortné a intuitívne,</w:t>
            </w:r>
          </w:p>
          <w:p w14:paraId="6114E7C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sú neprehľadné,</w:t>
            </w:r>
          </w:p>
          <w:p w14:paraId="7A0D8EE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neexistujú mobilné služby VS, </w:t>
            </w:r>
          </w:p>
          <w:p w14:paraId="7530B95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k službám VS neumožňuje plynule prejsť pri realizácii podania z jedného kanálu na iný bez straty stavu podania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straty informácií alebo nutnosti ich opätovne zadávať – napríklad začatie podania na PC a jeho dokončenie v mobile,</w:t>
            </w:r>
          </w:p>
          <w:p w14:paraId="6943351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neexistujú otvorené rozhrania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agendových IS VS pre budovanie lepších a atraktívnejších služieb vo forme aplikácií komerčným sektorom pre občanov a podnikateľov,</w:t>
            </w:r>
          </w:p>
          <w:p w14:paraId="5257ADC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nie sú splnené predpoklady pre dokončenie digitálnej transformácie napriek tomu, že existuje dopyt po prístupe k dátam a službám agendových systémov VS prostredníctvom iných informačných systémov mimo prostredia VS (príklad: otvorený list </w:t>
            </w:r>
            <w:proofErr w:type="spellStart"/>
            <w:r>
              <w:rPr>
                <w:rFonts w:ascii="Calibri" w:eastAsia="Calibri" w:hAnsi="Calibri" w:cs="Calibri"/>
                <w:color w:val="000000"/>
                <w:sz w:val="22"/>
                <w:szCs w:val="22"/>
              </w:rPr>
              <w:t>Slovensko.digital</w:t>
            </w:r>
            <w:proofErr w:type="spellEnd"/>
            <w:r>
              <w:rPr>
                <w:rFonts w:ascii="Calibri" w:eastAsia="Calibri" w:hAnsi="Calibri" w:cs="Calibri"/>
                <w:color w:val="000000"/>
                <w:sz w:val="22"/>
                <w:szCs w:val="22"/>
              </w:rPr>
              <w:t xml:space="preserve">, viď príloha č.1: výzva </w:t>
            </w:r>
            <w:proofErr w:type="spellStart"/>
            <w:r>
              <w:rPr>
                <w:rFonts w:ascii="Calibri" w:eastAsia="Calibri" w:hAnsi="Calibri" w:cs="Calibri"/>
                <w:color w:val="000000"/>
                <w:sz w:val="22"/>
                <w:szCs w:val="22"/>
              </w:rPr>
              <w:t>Slovensko.digital</w:t>
            </w:r>
            <w:proofErr w:type="spellEnd"/>
            <w:r>
              <w:rPr>
                <w:rFonts w:ascii="Calibri" w:eastAsia="Calibri" w:hAnsi="Calibri" w:cs="Calibri"/>
                <w:color w:val="000000"/>
                <w:sz w:val="22"/>
                <w:szCs w:val="22"/>
              </w:rPr>
              <w:t>)</w:t>
            </w:r>
          </w:p>
          <w:p w14:paraId="08B1CA7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v IS VS neexistuje centrálny API Manažment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VS, ktorý bol definovaný v NKIVS ako jeden z prioritných centrálnych komponentov,</w:t>
            </w:r>
          </w:p>
          <w:p w14:paraId="27B1DD2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nie sú definované ani ďalšie súčasti API manažmentu VS ako etapy životného cyklu API rozhraní vo VS a potreby VS z hľadiska ich riadenia, bezpečnostné štandardy pre sprístupnenie API rozhraní IS VS komerčnému sektoru mimo VS, prípadnú potrebu nových rolí vo VS vo vzťahu k API manažmentu, ich stručnú náplň, zodpovednosti a pod.</w:t>
            </w:r>
          </w:p>
          <w:p w14:paraId="6D7ED0ED" w14:textId="77777777" w:rsidR="00D4043B"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Vyššie uvedené problémy majú za následok nízku penetráciu využitia elektronických služieb (v súčasnosti 2 000 000 podaní ročne prostredníctvom portálu slovensko.sk – údaje zo štúdie uskutočniteľnosti  dostupnej na </w:t>
            </w:r>
            <w:hyperlink r:id="rId8">
              <w:r>
                <w:rPr>
                  <w:rFonts w:ascii="Calibri" w:eastAsia="Calibri" w:hAnsi="Calibri" w:cs="Calibri"/>
                  <w:color w:val="0000FF"/>
                  <w:sz w:val="22"/>
                  <w:szCs w:val="22"/>
                  <w:u w:val="single"/>
                </w:rPr>
                <w:t>https://metais.finance.gov.sk/studia/detail/d812c162-93ea-1e5f-b635-a7e5fb7b2c6d?tab=documents</w:t>
              </w:r>
            </w:hyperlink>
            <w:r>
              <w:rPr>
                <w:rFonts w:ascii="Calibri" w:eastAsia="Calibri" w:hAnsi="Calibri" w:cs="Calibri"/>
                <w:color w:val="000000"/>
                <w:sz w:val="22"/>
                <w:szCs w:val="22"/>
              </w:rPr>
              <w:t>) a pretrvávajúci negatívny stav, kedy občania a podnikatelia využívajú vo veľkej miere papierové podania čo zvyšuje náklady VS, alebo využívajú „poloautomatický“ prenos údajov exportom a importom do elektronických formulárov, čo však zvyšuje náklady na strane podnikateľa a fyzickej osoby.</w:t>
            </w:r>
          </w:p>
          <w:p w14:paraId="3521FC2D" w14:textId="77777777" w:rsidR="00D820FA" w:rsidRDefault="00D820FA">
            <w:pPr>
              <w:pBdr>
                <w:top w:val="nil"/>
                <w:left w:val="nil"/>
                <w:bottom w:val="nil"/>
                <w:right w:val="nil"/>
                <w:between w:val="nil"/>
              </w:pBdr>
              <w:spacing w:before="100" w:after="100"/>
              <w:jc w:val="both"/>
              <w:rPr>
                <w:rFonts w:ascii="Calibri" w:eastAsia="Calibri" w:hAnsi="Calibri" w:cs="Calibri"/>
                <w:color w:val="000000"/>
                <w:sz w:val="22"/>
                <w:szCs w:val="22"/>
              </w:rPr>
            </w:pPr>
            <w:commentRangeStart w:id="1"/>
            <w:r>
              <w:rPr>
                <w:rFonts w:ascii="Calibri" w:eastAsia="Calibri" w:hAnsi="Calibri" w:cs="Calibri"/>
                <w:color w:val="000000"/>
                <w:sz w:val="22"/>
                <w:szCs w:val="22"/>
              </w:rPr>
              <w:t>Nasledovná tabuľka uvádza príklady zlepšení po realizácii projektu.</w:t>
            </w:r>
            <w:commentRangeEnd w:id="1"/>
            <w:r w:rsidR="00CA0897">
              <w:rPr>
                <w:rStyle w:val="Odkaznakomentr"/>
                <w:color w:val="auto"/>
              </w:rPr>
              <w:commentReference w:id="1"/>
            </w:r>
          </w:p>
          <w:tbl>
            <w:tblPr>
              <w:tblStyle w:val="a2"/>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555"/>
              <w:gridCol w:w="1555"/>
              <w:gridCol w:w="1555"/>
              <w:gridCol w:w="1555"/>
              <w:gridCol w:w="1555"/>
            </w:tblGrid>
            <w:tr w:rsidR="008572BD" w14:paraId="46DCD9A3" w14:textId="77777777" w:rsidTr="00030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3D4095C"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b w:val="0"/>
                      <w:color w:val="000000"/>
                      <w:sz w:val="22"/>
                      <w:szCs w:val="22"/>
                    </w:rPr>
                    <w:t>Názov</w:t>
                  </w:r>
                </w:p>
              </w:tc>
              <w:tc>
                <w:tcPr>
                  <w:tcW w:w="1555" w:type="dxa"/>
                </w:tcPr>
                <w:p w14:paraId="28780569" w14:textId="77777777" w:rsidR="008572BD" w:rsidRDefault="0057691D">
                  <w:pPr>
                    <w:pBdr>
                      <w:top w:val="nil"/>
                      <w:left w:val="nil"/>
                      <w:bottom w:val="nil"/>
                      <w:right w:val="nil"/>
                      <w:between w:val="nil"/>
                    </w:pBd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Súčasný stav – popis*</w:t>
                  </w:r>
                </w:p>
              </w:tc>
              <w:tc>
                <w:tcPr>
                  <w:tcW w:w="1555" w:type="dxa"/>
                </w:tcPr>
                <w:p w14:paraId="1F7451B5" w14:textId="77777777" w:rsidR="008572BD" w:rsidRDefault="0057691D">
                  <w:pPr>
                    <w:pBdr>
                      <w:top w:val="nil"/>
                      <w:left w:val="nil"/>
                      <w:bottom w:val="nil"/>
                      <w:right w:val="nil"/>
                      <w:between w:val="nil"/>
                    </w:pBd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Hodnota</w:t>
                  </w:r>
                </w:p>
              </w:tc>
              <w:tc>
                <w:tcPr>
                  <w:tcW w:w="1555" w:type="dxa"/>
                </w:tcPr>
                <w:p w14:paraId="4C6F47F2" w14:textId="77777777" w:rsidR="008572BD" w:rsidRDefault="0057691D">
                  <w:pPr>
                    <w:pBdr>
                      <w:top w:val="nil"/>
                      <w:left w:val="nil"/>
                      <w:bottom w:val="nil"/>
                      <w:right w:val="nil"/>
                      <w:between w:val="nil"/>
                    </w:pBd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Budúci stav – popis</w:t>
                  </w:r>
                </w:p>
              </w:tc>
              <w:tc>
                <w:tcPr>
                  <w:tcW w:w="1555" w:type="dxa"/>
                </w:tcPr>
                <w:p w14:paraId="6427FBC8" w14:textId="77777777" w:rsidR="008572BD" w:rsidRDefault="0057691D">
                  <w:pPr>
                    <w:pBdr>
                      <w:top w:val="nil"/>
                      <w:left w:val="nil"/>
                      <w:bottom w:val="nil"/>
                      <w:right w:val="nil"/>
                      <w:between w:val="nil"/>
                    </w:pBd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Hodnota</w:t>
                  </w:r>
                </w:p>
              </w:tc>
              <w:tc>
                <w:tcPr>
                  <w:tcW w:w="1555" w:type="dxa"/>
                </w:tcPr>
                <w:p w14:paraId="6CF324EF" w14:textId="77777777" w:rsidR="008572BD" w:rsidRDefault="0057691D">
                  <w:pPr>
                    <w:pBdr>
                      <w:top w:val="nil"/>
                      <w:left w:val="nil"/>
                      <w:bottom w:val="nil"/>
                      <w:right w:val="nil"/>
                      <w:between w:val="nil"/>
                    </w:pBd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Cieľová skupina</w:t>
                  </w:r>
                </w:p>
              </w:tc>
            </w:tr>
            <w:tr w:rsidR="00F403E2" w14:paraId="610233D2" w14:textId="77777777"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19622F3" w14:textId="77777777" w:rsidR="00F403E2" w:rsidRDefault="00F403E2" w:rsidP="005709DA">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podateľne</w:t>
                  </w:r>
                </w:p>
              </w:tc>
              <w:tc>
                <w:tcPr>
                  <w:tcW w:w="1555" w:type="dxa"/>
                  <w:vMerge w:val="restart"/>
                </w:tcPr>
                <w:p w14:paraId="17C78ADD" w14:textId="77777777"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 súčasnosti sú služby NASES dostupné iba prostredníctvom Ústredného portálu verejnej správy (Slovensko.sk), kde toto rozhranie nie je používateľsky prívetivé a jednotlivé údaje nie je možné preniesť do atraktívnejšej podoby vo </w:t>
                  </w:r>
                  <w:r>
                    <w:rPr>
                      <w:rFonts w:ascii="Calibri" w:eastAsia="Calibri" w:hAnsi="Calibri" w:cs="Calibri"/>
                      <w:color w:val="000000"/>
                      <w:sz w:val="22"/>
                      <w:szCs w:val="22"/>
                    </w:rPr>
                    <w:lastRenderedPageBreak/>
                    <w:t>forme aplikácií subjektami komerčného sektoru</w:t>
                  </w:r>
                </w:p>
              </w:tc>
              <w:tc>
                <w:tcPr>
                  <w:tcW w:w="1555" w:type="dxa"/>
                </w:tcPr>
                <w:p w14:paraId="5D26F7CE" w14:textId="77777777"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13 307 752</w:t>
                  </w:r>
                </w:p>
              </w:tc>
              <w:tc>
                <w:tcPr>
                  <w:tcW w:w="1555" w:type="dxa"/>
                  <w:vMerge w:val="restart"/>
                </w:tcPr>
                <w:p w14:paraId="3AFD8A87" w14:textId="77777777" w:rsidR="00F403E2" w:rsidRDefault="00F403E2" w:rsidP="0003090C">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Identifikované služby budú integrované a využívané atraktívnejšími aplikáciami, ktoré vytvorí komerčný sektor napr. integrácia elektronických schránok do emailových </w:t>
                  </w:r>
                  <w:proofErr w:type="spellStart"/>
                  <w:r>
                    <w:rPr>
                      <w:rFonts w:ascii="Calibri" w:eastAsia="Calibri" w:hAnsi="Calibri" w:cs="Calibri"/>
                      <w:color w:val="000000"/>
                      <w:sz w:val="22"/>
                      <w:szCs w:val="22"/>
                    </w:rPr>
                    <w:t>kolientov</w:t>
                  </w:r>
                  <w:proofErr w:type="spellEnd"/>
                  <w:r>
                    <w:rPr>
                      <w:rFonts w:ascii="Calibri" w:eastAsia="Calibri" w:hAnsi="Calibri" w:cs="Calibri"/>
                      <w:color w:val="000000"/>
                      <w:sz w:val="22"/>
                      <w:szCs w:val="22"/>
                    </w:rPr>
                    <w:t xml:space="preserve">, vytvorenie a odoslanie elektronického podania na rôznych moderných platformách </w:t>
                  </w:r>
                  <w:r>
                    <w:rPr>
                      <w:rFonts w:ascii="Calibri" w:eastAsia="Calibri" w:hAnsi="Calibri" w:cs="Calibri"/>
                      <w:color w:val="000000"/>
                      <w:sz w:val="22"/>
                      <w:szCs w:val="22"/>
                    </w:rPr>
                    <w:lastRenderedPageBreak/>
                    <w:t xml:space="preserve">ako mobilný telefón, tablet a iné. </w:t>
                  </w:r>
                </w:p>
              </w:tc>
              <w:tc>
                <w:tcPr>
                  <w:tcW w:w="1555" w:type="dxa"/>
                  <w:vMerge w:val="restart"/>
                  <w:vAlign w:val="center"/>
                </w:tcPr>
                <w:p w14:paraId="2BB83E14" w14:textId="77777777" w:rsidR="00F403E2" w:rsidRDefault="00F403E2" w:rsidP="0003090C">
                  <w:pPr>
                    <w:pBdr>
                      <w:top w:val="nil"/>
                      <w:left w:val="nil"/>
                      <w:bottom w:val="nil"/>
                      <w:right w:val="nil"/>
                      <w:between w:val="nil"/>
                    </w:pBdr>
                    <w:spacing w:before="100" w:after="10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50% z celkového počtu</w:t>
                  </w:r>
                </w:p>
              </w:tc>
              <w:tc>
                <w:tcPr>
                  <w:tcW w:w="1555" w:type="dxa"/>
                  <w:vMerge w:val="restart"/>
                  <w:vAlign w:val="center"/>
                </w:tcPr>
                <w:p w14:paraId="5632415B" w14:textId="77777777" w:rsidR="00F403E2" w:rsidRDefault="00F403E2" w:rsidP="0003090C">
                  <w:pPr>
                    <w:pBdr>
                      <w:top w:val="nil"/>
                      <w:left w:val="nil"/>
                      <w:bottom w:val="nil"/>
                      <w:right w:val="nil"/>
                      <w:between w:val="nil"/>
                    </w:pBdr>
                    <w:spacing w:before="100" w:after="10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Občan, podnikateľ</w:t>
                  </w:r>
                </w:p>
              </w:tc>
            </w:tr>
            <w:tr w:rsidR="00F403E2" w14:paraId="1F90688F" w14:textId="77777777" w:rsidTr="0003090C">
              <w:tc>
                <w:tcPr>
                  <w:cnfStyle w:val="001000000000" w:firstRow="0" w:lastRow="0" w:firstColumn="1" w:lastColumn="0" w:oddVBand="0" w:evenVBand="0" w:oddHBand="0" w:evenHBand="0" w:firstRowFirstColumn="0" w:firstRowLastColumn="0" w:lastRowFirstColumn="0" w:lastRowLastColumn="0"/>
                  <w:tcW w:w="1555" w:type="dxa"/>
                </w:tcPr>
                <w:p w14:paraId="2C8AF17B" w14:textId="77777777" w:rsidR="00F403E2" w:rsidRDefault="00F403E2" w:rsidP="005709DA">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overenia podpisu</w:t>
                  </w:r>
                </w:p>
              </w:tc>
              <w:tc>
                <w:tcPr>
                  <w:tcW w:w="1555" w:type="dxa"/>
                  <w:vMerge/>
                </w:tcPr>
                <w:p w14:paraId="695ECEA1" w14:textId="77777777"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tcPr>
                <w:p w14:paraId="7529D33F" w14:textId="77777777"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13 307 752</w:t>
                  </w:r>
                </w:p>
              </w:tc>
              <w:tc>
                <w:tcPr>
                  <w:tcW w:w="1555" w:type="dxa"/>
                  <w:vMerge/>
                </w:tcPr>
                <w:p w14:paraId="609A1324" w14:textId="77777777"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11DD44A4" w14:textId="77777777"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709F0504" w14:textId="77777777"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F403E2" w14:paraId="34F40CEB" w14:textId="77777777"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080467" w14:textId="77777777" w:rsidR="00F403E2" w:rsidRDefault="008B763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súvisiace s podaním</w:t>
                  </w:r>
                </w:p>
              </w:tc>
              <w:tc>
                <w:tcPr>
                  <w:tcW w:w="1555" w:type="dxa"/>
                  <w:vMerge/>
                </w:tcPr>
                <w:p w14:paraId="089D9DB7" w14:textId="77777777"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tcPr>
                <w:p w14:paraId="21B83519" w14:textId="77777777"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5F4949">
                    <w:rPr>
                      <w:rFonts w:ascii="Calibri" w:eastAsia="Calibri" w:hAnsi="Calibri" w:cs="Calibri"/>
                      <w:color w:val="000000"/>
                      <w:sz w:val="22"/>
                      <w:szCs w:val="22"/>
                    </w:rPr>
                    <w:t xml:space="preserve">3 202 269   </w:t>
                  </w:r>
                </w:p>
              </w:tc>
              <w:tc>
                <w:tcPr>
                  <w:tcW w:w="1555" w:type="dxa"/>
                  <w:vMerge/>
                </w:tcPr>
                <w:p w14:paraId="32D9D2B8" w14:textId="77777777"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6975B4D8" w14:textId="77777777" w:rsidR="00F403E2" w:rsidRDefault="00F403E2" w:rsidP="005709DA">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63A7BC6A" w14:textId="77777777" w:rsidR="00F403E2" w:rsidRDefault="00F403E2" w:rsidP="005709DA">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F403E2" w14:paraId="50C48804" w14:textId="77777777" w:rsidTr="0003090C">
              <w:tc>
                <w:tcPr>
                  <w:cnfStyle w:val="001000000000" w:firstRow="0" w:lastRow="0" w:firstColumn="1" w:lastColumn="0" w:oddVBand="0" w:evenVBand="0" w:oddHBand="0" w:evenHBand="0" w:firstRowFirstColumn="0" w:firstRowLastColumn="0" w:lastRowFirstColumn="0" w:lastRowLastColumn="0"/>
                  <w:tcW w:w="1555" w:type="dxa"/>
                </w:tcPr>
                <w:p w14:paraId="11A0681E" w14:textId="77777777" w:rsidR="00F403E2" w:rsidRDefault="008B763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Služby súvisiace s sprostredkovaním </w:t>
                  </w:r>
                  <w:r w:rsidR="00F403E2">
                    <w:rPr>
                      <w:rFonts w:ascii="Calibri" w:eastAsia="Calibri" w:hAnsi="Calibri" w:cs="Calibri"/>
                      <w:color w:val="000000"/>
                      <w:sz w:val="22"/>
                      <w:szCs w:val="22"/>
                    </w:rPr>
                    <w:t xml:space="preserve"> rozhodnutí</w:t>
                  </w:r>
                </w:p>
              </w:tc>
              <w:tc>
                <w:tcPr>
                  <w:tcW w:w="1555" w:type="dxa"/>
                  <w:vMerge/>
                </w:tcPr>
                <w:p w14:paraId="51C70B15" w14:textId="77777777"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tcPr>
                <w:p w14:paraId="5C0109B5" w14:textId="77777777"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5F4949">
                    <w:rPr>
                      <w:rFonts w:ascii="Calibri" w:eastAsia="Calibri" w:hAnsi="Calibri" w:cs="Calibri"/>
                      <w:color w:val="000000"/>
                      <w:sz w:val="22"/>
                      <w:szCs w:val="22"/>
                    </w:rPr>
                    <w:t xml:space="preserve">10 105 483   </w:t>
                  </w:r>
                </w:p>
              </w:tc>
              <w:tc>
                <w:tcPr>
                  <w:tcW w:w="1555" w:type="dxa"/>
                  <w:vMerge/>
                </w:tcPr>
                <w:p w14:paraId="2EDE3FDE" w14:textId="77777777"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1F44FCB2" w14:textId="77777777"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349EF25C" w14:textId="77777777"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F403E2" w14:paraId="77DE2848" w14:textId="77777777"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EA2DE11" w14:textId="77777777" w:rsidR="00F403E2" w:rsidRDefault="008B763D" w:rsidP="005709DA">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Služby </w:t>
                  </w:r>
                  <w:proofErr w:type="spellStart"/>
                  <w:r>
                    <w:rPr>
                      <w:rFonts w:ascii="Calibri" w:eastAsia="Calibri" w:hAnsi="Calibri" w:cs="Calibri"/>
                      <w:color w:val="000000"/>
                      <w:sz w:val="22"/>
                      <w:szCs w:val="22"/>
                    </w:rPr>
                    <w:t>súviasiace</w:t>
                  </w:r>
                  <w:proofErr w:type="spellEnd"/>
                  <w:r>
                    <w:rPr>
                      <w:rFonts w:ascii="Calibri" w:eastAsia="Calibri" w:hAnsi="Calibri" w:cs="Calibri"/>
                      <w:color w:val="000000"/>
                      <w:sz w:val="22"/>
                      <w:szCs w:val="22"/>
                    </w:rPr>
                    <w:t xml:space="preserve"> s </w:t>
                  </w:r>
                  <w:proofErr w:type="spellStart"/>
                  <w:r>
                    <w:rPr>
                      <w:rFonts w:ascii="Calibri" w:eastAsia="Calibri" w:hAnsi="Calibri" w:cs="Calibri"/>
                      <w:color w:val="000000"/>
                      <w:sz w:val="22"/>
                      <w:szCs w:val="22"/>
                    </w:rPr>
                    <w:t>prostredkovaním</w:t>
                  </w:r>
                  <w:proofErr w:type="spellEnd"/>
                  <w:r>
                    <w:rPr>
                      <w:rFonts w:ascii="Calibri" w:eastAsia="Calibri" w:hAnsi="Calibri" w:cs="Calibri"/>
                      <w:color w:val="000000"/>
                      <w:sz w:val="22"/>
                      <w:szCs w:val="22"/>
                    </w:rPr>
                    <w:t xml:space="preserve"> </w:t>
                  </w:r>
                  <w:r w:rsidR="00F403E2">
                    <w:rPr>
                      <w:rFonts w:ascii="Calibri" w:eastAsia="Calibri" w:hAnsi="Calibri" w:cs="Calibri"/>
                      <w:color w:val="000000"/>
                      <w:sz w:val="22"/>
                      <w:szCs w:val="22"/>
                    </w:rPr>
                    <w:t>notifikácií</w:t>
                  </w:r>
                </w:p>
              </w:tc>
              <w:tc>
                <w:tcPr>
                  <w:tcW w:w="1555" w:type="dxa"/>
                  <w:vMerge/>
                </w:tcPr>
                <w:p w14:paraId="692DF921" w14:textId="77777777"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tcPr>
                <w:p w14:paraId="23BB67B8" w14:textId="77777777"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5F4949">
                    <w:rPr>
                      <w:rFonts w:ascii="Calibri" w:eastAsia="Calibri" w:hAnsi="Calibri" w:cs="Calibri"/>
                      <w:color w:val="000000"/>
                      <w:sz w:val="22"/>
                      <w:szCs w:val="22"/>
                    </w:rPr>
                    <w:t xml:space="preserve">3 053 226   </w:t>
                  </w:r>
                </w:p>
              </w:tc>
              <w:tc>
                <w:tcPr>
                  <w:tcW w:w="1555" w:type="dxa"/>
                  <w:vMerge/>
                </w:tcPr>
                <w:p w14:paraId="6786B391" w14:textId="77777777" w:rsidR="00F403E2" w:rsidRDefault="00F403E2" w:rsidP="005709DA">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35A3A495" w14:textId="77777777" w:rsidR="00F403E2" w:rsidRDefault="00F403E2" w:rsidP="005709DA">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61EDB8FA" w14:textId="77777777" w:rsidR="00F403E2" w:rsidRDefault="00F403E2" w:rsidP="005709DA">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F403E2" w14:paraId="74534C4C" w14:textId="77777777" w:rsidTr="0003090C">
              <w:tc>
                <w:tcPr>
                  <w:cnfStyle w:val="001000000000" w:firstRow="0" w:lastRow="0" w:firstColumn="1" w:lastColumn="0" w:oddVBand="0" w:evenVBand="0" w:oddHBand="0" w:evenHBand="0" w:firstRowFirstColumn="0" w:firstRowLastColumn="0" w:lastRowFirstColumn="0" w:lastRowLastColumn="0"/>
                  <w:tcW w:w="1555" w:type="dxa"/>
                </w:tcPr>
                <w:p w14:paraId="20BC4DB7" w14:textId="77777777" w:rsidR="00F403E2" w:rsidRDefault="00F403E2" w:rsidP="005709DA">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Služby elektronických schránok</w:t>
                  </w:r>
                </w:p>
              </w:tc>
              <w:tc>
                <w:tcPr>
                  <w:tcW w:w="1555" w:type="dxa"/>
                  <w:vMerge/>
                </w:tcPr>
                <w:p w14:paraId="72FE2D2F" w14:textId="77777777"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tcPr>
                <w:p w14:paraId="1C185DC3" w14:textId="77777777" w:rsidR="00F403E2" w:rsidRDefault="00F403E2">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16 360 698</w:t>
                  </w:r>
                </w:p>
              </w:tc>
              <w:tc>
                <w:tcPr>
                  <w:tcW w:w="1555" w:type="dxa"/>
                  <w:vMerge/>
                </w:tcPr>
                <w:p w14:paraId="6DD1B4B7" w14:textId="77777777" w:rsidR="00F403E2" w:rsidRDefault="00F403E2" w:rsidP="005709DA">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210EB722" w14:textId="77777777"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4C94677F" w14:textId="77777777" w:rsidR="00F403E2" w:rsidRDefault="00F403E2" w:rsidP="005709DA">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F403E2" w14:paraId="455FD296" w14:textId="77777777"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AA305A8" w14:textId="77777777" w:rsidR="00F403E2" w:rsidRDefault="00F403E2">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Početnosť služieb</w:t>
                  </w:r>
                </w:p>
              </w:tc>
              <w:tc>
                <w:tcPr>
                  <w:tcW w:w="1555" w:type="dxa"/>
                  <w:vMerge/>
                </w:tcPr>
                <w:p w14:paraId="1B1CD639" w14:textId="77777777" w:rsidR="00F403E2" w:rsidRDefault="00F403E2">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tcPr>
                <w:p w14:paraId="3C531A87" w14:textId="77777777" w:rsidR="00F403E2" w:rsidRDefault="00F403E2">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4819</w:t>
                  </w:r>
                </w:p>
              </w:tc>
              <w:tc>
                <w:tcPr>
                  <w:tcW w:w="1555" w:type="dxa"/>
                  <w:vMerge/>
                </w:tcPr>
                <w:p w14:paraId="5B2D945E" w14:textId="77777777" w:rsidR="00F403E2" w:rsidRDefault="00F403E2">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7EA1C67E" w14:textId="77777777" w:rsidR="00F403E2" w:rsidRDefault="00F403E2">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1F48C2A4" w14:textId="77777777" w:rsidR="00F403E2" w:rsidRDefault="00F403E2">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367052" w14:paraId="78B2658F" w14:textId="77777777" w:rsidTr="0003090C">
              <w:tc>
                <w:tcPr>
                  <w:cnfStyle w:val="001000000000" w:firstRow="0" w:lastRow="0" w:firstColumn="1" w:lastColumn="0" w:oddVBand="0" w:evenVBand="0" w:oddHBand="0" w:evenHBand="0" w:firstRowFirstColumn="0" w:firstRowLastColumn="0" w:lastRowFirstColumn="0" w:lastRowLastColumn="0"/>
                  <w:tcW w:w="1555" w:type="dxa"/>
                </w:tcPr>
                <w:p w14:paraId="081EA980" w14:textId="77777777" w:rsidR="00367052" w:rsidRDefault="008B763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slúžiace na v</w:t>
                  </w:r>
                  <w:r w:rsidR="00367052" w:rsidRPr="004E045F">
                    <w:rPr>
                      <w:rFonts w:ascii="Calibri" w:eastAsia="Calibri" w:hAnsi="Calibri" w:cs="Calibri"/>
                      <w:color w:val="000000"/>
                      <w:sz w:val="22"/>
                      <w:szCs w:val="22"/>
                    </w:rPr>
                    <w:t>ypracovanie a predloženie žiadosti o nenávratný finančný príspevok v rámci platných výziev,</w:t>
                  </w:r>
                </w:p>
              </w:tc>
              <w:tc>
                <w:tcPr>
                  <w:tcW w:w="1555" w:type="dxa"/>
                  <w:vMerge w:val="restart"/>
                </w:tcPr>
                <w:p w14:paraId="1B594149" w14:textId="77777777"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commentRangeStart w:id="2"/>
                  <w:r>
                    <w:rPr>
                      <w:rFonts w:ascii="Calibri" w:eastAsia="Calibri" w:hAnsi="Calibri" w:cs="Calibri"/>
                      <w:color w:val="000000"/>
                      <w:sz w:val="22"/>
                      <w:szCs w:val="22"/>
                    </w:rPr>
                    <w:t>V súčasnosti žiadatelia o EŠIF musia zadávať údaje do formulárov poskytovaných ITMS 2014+ a zároveň tieto žiadosti tlačiť a odosielať v papierovej podobe. Neexistuje možnosť využitia služieb ITMS 2014+ aplikáciou tretími stranami zjednodušujúcou celý proces podania žiadosti, platby a iných procesov súvisiacich s poskytovaním EŠIF.</w:t>
                  </w:r>
                  <w:commentRangeEnd w:id="2"/>
                  <w:r w:rsidR="00CA0897">
                    <w:rPr>
                      <w:rStyle w:val="Odkaznakomentr"/>
                      <w:color w:val="auto"/>
                    </w:rPr>
                    <w:commentReference w:id="2"/>
                  </w:r>
                </w:p>
              </w:tc>
              <w:tc>
                <w:tcPr>
                  <w:tcW w:w="1555" w:type="dxa"/>
                </w:tcPr>
                <w:p w14:paraId="4A2A4052" w14:textId="77777777"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6161</w:t>
                  </w:r>
                </w:p>
              </w:tc>
              <w:tc>
                <w:tcPr>
                  <w:tcW w:w="1555" w:type="dxa"/>
                  <w:vMerge w:val="restart"/>
                </w:tcPr>
                <w:p w14:paraId="51F26979" w14:textId="77777777"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Identifikované služby budú dostupné pre rôzne atraktívne aplikácie tretích strán, ktoré sa zaoberajú sprostredkovaním EŠIF a rovnako sa minimalizuje administratívna náročnosť jednotlivých úkonov či už z pohľadu času alebo materiálnych nákladov.</w:t>
                  </w:r>
                </w:p>
              </w:tc>
              <w:tc>
                <w:tcPr>
                  <w:tcW w:w="1555" w:type="dxa"/>
                  <w:vMerge w:val="restart"/>
                  <w:vAlign w:val="center"/>
                </w:tcPr>
                <w:p w14:paraId="5BC51F12" w14:textId="77777777" w:rsidR="00367052" w:rsidRDefault="00367052" w:rsidP="0003090C">
                  <w:pPr>
                    <w:pBdr>
                      <w:top w:val="nil"/>
                      <w:left w:val="nil"/>
                      <w:bottom w:val="nil"/>
                      <w:right w:val="nil"/>
                      <w:between w:val="nil"/>
                    </w:pBdr>
                    <w:spacing w:before="100" w:after="10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commentRangeStart w:id="3"/>
                  <w:r>
                    <w:rPr>
                      <w:rFonts w:ascii="Calibri" w:eastAsia="Calibri" w:hAnsi="Calibri" w:cs="Calibri"/>
                      <w:color w:val="000000"/>
                      <w:sz w:val="22"/>
                      <w:szCs w:val="22"/>
                    </w:rPr>
                    <w:t>30% z celkového počtu</w:t>
                  </w:r>
                  <w:commentRangeEnd w:id="3"/>
                  <w:r w:rsidR="00CA0897">
                    <w:rPr>
                      <w:rStyle w:val="Odkaznakomentr"/>
                      <w:color w:val="auto"/>
                    </w:rPr>
                    <w:commentReference w:id="3"/>
                  </w:r>
                </w:p>
              </w:tc>
              <w:tc>
                <w:tcPr>
                  <w:tcW w:w="1555" w:type="dxa"/>
                  <w:vMerge w:val="restart"/>
                  <w:vAlign w:val="center"/>
                </w:tcPr>
                <w:p w14:paraId="3445E6C2" w14:textId="77777777" w:rsidR="00367052" w:rsidRDefault="00367052" w:rsidP="0003090C">
                  <w:pPr>
                    <w:pBdr>
                      <w:top w:val="nil"/>
                      <w:left w:val="nil"/>
                      <w:bottom w:val="nil"/>
                      <w:right w:val="nil"/>
                      <w:between w:val="nil"/>
                    </w:pBdr>
                    <w:spacing w:before="100" w:after="10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Občan, podnikateľ</w:t>
                  </w:r>
                </w:p>
              </w:tc>
            </w:tr>
            <w:tr w:rsidR="00367052" w14:paraId="0CE433C8" w14:textId="77777777"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EEF0AEB" w14:textId="77777777" w:rsidR="00367052" w:rsidRDefault="008B763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slúžiace na v</w:t>
                  </w:r>
                  <w:r w:rsidR="00367052" w:rsidRPr="004E045F">
                    <w:rPr>
                      <w:rFonts w:ascii="Calibri" w:eastAsia="Calibri" w:hAnsi="Calibri" w:cs="Calibri"/>
                      <w:color w:val="000000"/>
                      <w:sz w:val="22"/>
                      <w:szCs w:val="22"/>
                    </w:rPr>
                    <w:t>ypracovanie a predloženie žiadosti o platbu v rámci fázy realizácie projektu,</w:t>
                  </w:r>
                </w:p>
              </w:tc>
              <w:tc>
                <w:tcPr>
                  <w:tcW w:w="1555" w:type="dxa"/>
                  <w:vMerge/>
                </w:tcPr>
                <w:p w14:paraId="6382CFD5" w14:textId="77777777" w:rsidR="00367052" w:rsidRDefault="00367052" w:rsidP="005F4949">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tcPr>
                <w:p w14:paraId="2C6BFEF7" w14:textId="77777777" w:rsidR="00367052" w:rsidRDefault="00367052" w:rsidP="005F4949">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251</w:t>
                  </w:r>
                </w:p>
              </w:tc>
              <w:tc>
                <w:tcPr>
                  <w:tcW w:w="1555" w:type="dxa"/>
                  <w:vMerge/>
                </w:tcPr>
                <w:p w14:paraId="46210260" w14:textId="77777777" w:rsidR="00367052" w:rsidRDefault="00367052" w:rsidP="005F4949">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7B650300" w14:textId="77777777" w:rsidR="00367052" w:rsidRDefault="00367052" w:rsidP="005F4949">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6D3106F1" w14:textId="77777777" w:rsidR="00367052" w:rsidRDefault="00367052" w:rsidP="005F4949">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367052" w14:paraId="5053DC47" w14:textId="77777777" w:rsidTr="0003090C">
              <w:tc>
                <w:tcPr>
                  <w:cnfStyle w:val="001000000000" w:firstRow="0" w:lastRow="0" w:firstColumn="1" w:lastColumn="0" w:oddVBand="0" w:evenVBand="0" w:oddHBand="0" w:evenHBand="0" w:firstRowFirstColumn="0" w:firstRowLastColumn="0" w:lastRowFirstColumn="0" w:lastRowLastColumn="0"/>
                  <w:tcW w:w="1555" w:type="dxa"/>
                </w:tcPr>
                <w:p w14:paraId="29A3263F" w14:textId="77777777" w:rsidR="00367052" w:rsidRDefault="008B763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Služby slúžiace na v</w:t>
                  </w:r>
                  <w:r w:rsidR="00367052" w:rsidRPr="004E045F">
                    <w:rPr>
                      <w:rFonts w:ascii="Calibri" w:eastAsia="Calibri" w:hAnsi="Calibri" w:cs="Calibri"/>
                      <w:color w:val="000000"/>
                      <w:sz w:val="22"/>
                      <w:szCs w:val="22"/>
                    </w:rPr>
                    <w:t>ypracovanie a predloženie monitorovacej správy projektu,</w:t>
                  </w:r>
                </w:p>
              </w:tc>
              <w:tc>
                <w:tcPr>
                  <w:tcW w:w="1555" w:type="dxa"/>
                  <w:vMerge/>
                </w:tcPr>
                <w:p w14:paraId="72FF0744" w14:textId="77777777"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tcPr>
                <w:p w14:paraId="3CC6A760" w14:textId="77777777"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6161</w:t>
                  </w:r>
                </w:p>
              </w:tc>
              <w:tc>
                <w:tcPr>
                  <w:tcW w:w="1555" w:type="dxa"/>
                  <w:vMerge/>
                </w:tcPr>
                <w:p w14:paraId="2C0FE877" w14:textId="77777777" w:rsidR="00367052" w:rsidRDefault="00367052" w:rsidP="005F4949">
                  <w:pPr>
                    <w:pBdr>
                      <w:top w:val="nil"/>
                      <w:left w:val="nil"/>
                      <w:bottom w:val="nil"/>
                      <w:right w:val="nil"/>
                      <w:between w:val="nil"/>
                    </w:pBdr>
                    <w:spacing w:before="100" w:after="100"/>
                    <w:ind w:firstLine="11"/>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7955E7DB" w14:textId="77777777" w:rsidR="00367052" w:rsidRDefault="00367052" w:rsidP="005F4949">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6FACB976" w14:textId="77777777" w:rsidR="00367052" w:rsidRDefault="00367052" w:rsidP="005F4949">
                  <w:pPr>
                    <w:pBdr>
                      <w:top w:val="nil"/>
                      <w:left w:val="nil"/>
                      <w:bottom w:val="nil"/>
                      <w:right w:val="nil"/>
                      <w:between w:val="nil"/>
                    </w:pBd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tc>
            </w:tr>
            <w:tr w:rsidR="00367052" w14:paraId="3BEA0807" w14:textId="77777777"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3665BC" w14:textId="77777777" w:rsidR="00367052" w:rsidRDefault="00367052" w:rsidP="005F4949">
                  <w:pPr>
                    <w:pBdr>
                      <w:top w:val="nil"/>
                      <w:left w:val="nil"/>
                      <w:bottom w:val="nil"/>
                      <w:right w:val="nil"/>
                      <w:between w:val="nil"/>
                    </w:pBdr>
                    <w:spacing w:before="100" w:after="100"/>
                    <w:jc w:val="both"/>
                    <w:rPr>
                      <w:rFonts w:ascii="Calibri" w:eastAsia="Calibri" w:hAnsi="Calibri" w:cs="Calibri"/>
                      <w:color w:val="000000"/>
                      <w:sz w:val="22"/>
                      <w:szCs w:val="22"/>
                    </w:rPr>
                  </w:pPr>
                  <w:r w:rsidRPr="004E045F">
                    <w:rPr>
                      <w:rFonts w:ascii="Calibri" w:eastAsia="Calibri" w:hAnsi="Calibri" w:cs="Calibri"/>
                      <w:color w:val="000000"/>
                      <w:sz w:val="22"/>
                      <w:szCs w:val="22"/>
                    </w:rPr>
                    <w:t>Informovanie o aktuálnom stave spracovania predložených formulárov, napr. žiadosť o nenávratný finančný príspevok, žiadosť o platbu,</w:t>
                  </w:r>
                </w:p>
              </w:tc>
              <w:tc>
                <w:tcPr>
                  <w:tcW w:w="1555" w:type="dxa"/>
                  <w:vMerge/>
                </w:tcPr>
                <w:p w14:paraId="0DE9C440" w14:textId="77777777" w:rsidR="00367052" w:rsidRDefault="00367052" w:rsidP="005F4949">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tcPr>
                <w:p w14:paraId="5C1A94C1" w14:textId="77777777" w:rsidR="00367052" w:rsidRDefault="00367052" w:rsidP="0003090C">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commentRangeStart w:id="4"/>
                  <w:r>
                    <w:rPr>
                      <w:rFonts w:ascii="Calibri" w:eastAsia="Calibri" w:hAnsi="Calibri" w:cs="Calibri"/>
                      <w:color w:val="000000"/>
                      <w:sz w:val="22"/>
                      <w:szCs w:val="22"/>
                    </w:rPr>
                    <w:t>6412</w:t>
                  </w:r>
                  <w:commentRangeEnd w:id="4"/>
                  <w:r w:rsidR="00CA0897">
                    <w:rPr>
                      <w:rStyle w:val="Odkaznakomentr"/>
                      <w:color w:val="auto"/>
                    </w:rPr>
                    <w:commentReference w:id="4"/>
                  </w:r>
                </w:p>
              </w:tc>
              <w:tc>
                <w:tcPr>
                  <w:tcW w:w="1555" w:type="dxa"/>
                  <w:vMerge/>
                </w:tcPr>
                <w:p w14:paraId="02C99139" w14:textId="77777777" w:rsidR="00367052" w:rsidRDefault="00367052" w:rsidP="005F4949">
                  <w:pPr>
                    <w:pBdr>
                      <w:top w:val="nil"/>
                      <w:left w:val="nil"/>
                      <w:bottom w:val="nil"/>
                      <w:right w:val="nil"/>
                      <w:between w:val="nil"/>
                    </w:pBdr>
                    <w:spacing w:before="100" w:after="100"/>
                    <w:ind w:firstLine="11"/>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09D4FAC6" w14:textId="77777777" w:rsidR="00367052" w:rsidRDefault="00367052" w:rsidP="005F4949">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555" w:type="dxa"/>
                  <w:vMerge/>
                </w:tcPr>
                <w:p w14:paraId="4AA520D9" w14:textId="77777777" w:rsidR="00367052" w:rsidRDefault="00367052" w:rsidP="005F4949">
                  <w:pPr>
                    <w:pBdr>
                      <w:top w:val="nil"/>
                      <w:left w:val="nil"/>
                      <w:bottom w:val="nil"/>
                      <w:right w:val="nil"/>
                      <w:between w:val="nil"/>
                    </w:pBd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bl>
          <w:p w14:paraId="1C42D1FB" w14:textId="77777777" w:rsidR="00681968"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*Zdroj: </w:t>
            </w:r>
            <w:r w:rsidR="00681968">
              <w:rPr>
                <w:rFonts w:ascii="Calibri" w:eastAsia="Calibri" w:hAnsi="Calibri" w:cs="Calibri"/>
                <w:color w:val="000000"/>
                <w:sz w:val="22"/>
                <w:szCs w:val="22"/>
              </w:rPr>
              <w:t xml:space="preserve">Údaje o službách NASES dostupné na </w:t>
            </w:r>
            <w:hyperlink r:id="rId11" w:history="1">
              <w:r w:rsidR="00681968" w:rsidRPr="00E73728">
                <w:rPr>
                  <w:rStyle w:val="Hypertextovprepojenie"/>
                  <w:rFonts w:ascii="Calibri" w:eastAsia="Calibri" w:hAnsi="Calibri" w:cs="Calibri"/>
                  <w:sz w:val="22"/>
                  <w:szCs w:val="22"/>
                </w:rPr>
                <w:t>https://data.gov.sk/dataset?_organization_limit=0&amp;organization=8155f071-182e-4c85-b6a0-32bf69399b17</w:t>
              </w:r>
            </w:hyperlink>
            <w:r w:rsidR="00681968">
              <w:rPr>
                <w:rFonts w:ascii="Calibri" w:eastAsia="Calibri" w:hAnsi="Calibri" w:cs="Calibri"/>
                <w:color w:val="000000"/>
                <w:sz w:val="22"/>
                <w:szCs w:val="22"/>
              </w:rPr>
              <w:t>,</w:t>
            </w:r>
          </w:p>
          <w:p w14:paraId="4A7E5111" w14:textId="77777777" w:rsidR="008572BD" w:rsidRDefault="00681968">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Údaje o službách ITMS 2014+ dostupných na </w:t>
            </w:r>
            <w:hyperlink r:id="rId12" w:history="1">
              <w:r w:rsidRPr="00E73728">
                <w:rPr>
                  <w:rStyle w:val="Hypertextovprepojenie"/>
                  <w:rFonts w:ascii="Calibri" w:eastAsia="Calibri" w:hAnsi="Calibri" w:cs="Calibri"/>
                  <w:sz w:val="22"/>
                  <w:szCs w:val="22"/>
                </w:rPr>
                <w:t>http</w:t>
              </w:r>
              <w:r w:rsidRPr="00E73728">
                <w:rPr>
                  <w:rStyle w:val="Hypertextovprepojenie"/>
                  <w:rFonts w:ascii="Calibri" w:eastAsia="Calibri" w:hAnsi="Calibri" w:cs="Calibri"/>
                  <w:sz w:val="22"/>
                  <w:szCs w:val="22"/>
                </w:rPr>
                <w:t>s</w:t>
              </w:r>
              <w:r w:rsidRPr="00E73728">
                <w:rPr>
                  <w:rStyle w:val="Hypertextovprepojenie"/>
                  <w:rFonts w:ascii="Calibri" w:eastAsia="Calibri" w:hAnsi="Calibri" w:cs="Calibri"/>
                  <w:sz w:val="22"/>
                  <w:szCs w:val="22"/>
                </w:rPr>
                <w:t>://www.itms2014.sk/prehlad-projektov/zonfp?ff=PJ7S-uTcjE-jzOQSyq0mxuzsJ3Bb0tb4</w:t>
              </w:r>
            </w:hyperlink>
            <w:r>
              <w:rPr>
                <w:rFonts w:ascii="Calibri" w:eastAsia="Calibri" w:hAnsi="Calibri" w:cs="Calibri"/>
                <w:color w:val="000000"/>
                <w:sz w:val="22"/>
                <w:szCs w:val="22"/>
              </w:rPr>
              <w:t>.</w:t>
            </w:r>
          </w:p>
          <w:p w14:paraId="6AF8CC92" w14:textId="77777777" w:rsidR="00D4043B"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Aby štátna správa mohla zmeniť túto nepriaznivú situáciu a efektívne napĺňať zákonné povinnosti dané platnou legislatívou a v súlade s Európskou referenčnou architektúrou </w:t>
            </w:r>
            <w:proofErr w:type="spellStart"/>
            <w:r>
              <w:rPr>
                <w:rFonts w:ascii="Calibri" w:eastAsia="Calibri" w:hAnsi="Calibri" w:cs="Calibri"/>
                <w:color w:val="000000"/>
                <w:sz w:val="22"/>
                <w:szCs w:val="22"/>
              </w:rPr>
              <w:t>interoperability</w:t>
            </w:r>
            <w:proofErr w:type="spellEnd"/>
            <w:r>
              <w:rPr>
                <w:rFonts w:ascii="Calibri" w:eastAsia="Calibri" w:hAnsi="Calibri" w:cs="Calibri"/>
                <w:color w:val="000000"/>
                <w:sz w:val="22"/>
                <w:szCs w:val="22"/>
              </w:rPr>
              <w:t xml:space="preserve"> je pripravovaná táto štúdia uskutočniteľnosti na </w:t>
            </w:r>
            <w:r w:rsidR="00D4043B">
              <w:rPr>
                <w:rFonts w:ascii="Calibri" w:eastAsia="Calibri" w:hAnsi="Calibri" w:cs="Calibri"/>
                <w:color w:val="000000"/>
                <w:sz w:val="22"/>
                <w:szCs w:val="22"/>
              </w:rPr>
              <w:t xml:space="preserve">národný </w:t>
            </w:r>
            <w:r>
              <w:rPr>
                <w:rFonts w:ascii="Calibri" w:eastAsia="Calibri" w:hAnsi="Calibri" w:cs="Calibri"/>
                <w:color w:val="000000"/>
                <w:sz w:val="22"/>
                <w:szCs w:val="22"/>
              </w:rPr>
              <w:t xml:space="preserve">projekt API Manažment (Centrálna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Táto štúdia je pripravená na základe schváleného reformného zámeru ÚPVII „Koncepčné budovanie digitálnej a inovatívnej VS“.</w:t>
            </w:r>
          </w:p>
          <w:p w14:paraId="65CCDD3F"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 prípade nerealizovania projektu API Manažment (Centrálna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w:t>
            </w:r>
          </w:p>
          <w:p w14:paraId="7F509C6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rast využívania elektronických služieb štátu by bol len veľmi malý, pretože by bez účasti komerčného sektora pribúdali atraktívne aplikácie na využívanie služieb VS len veľmi pomaly,</w:t>
            </w:r>
          </w:p>
          <w:p w14:paraId="528D893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by verejná správa nemala možnosť centrálne spravovať aplikačné rozhrania AIS VS,</w:t>
            </w:r>
          </w:p>
          <w:p w14:paraId="1AD6D76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realizácia jednotlivých API VS by bola nesystémová a neštandardizovaná,</w:t>
            </w:r>
          </w:p>
          <w:p w14:paraId="3F11857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hrozilo by zvýšené bezpečnostné riziko v prípade sprístupnenia API rozhraní VS komerčnému sektoru mimo VS,</w:t>
            </w:r>
          </w:p>
          <w:p w14:paraId="1E3B2A23" w14:textId="77777777" w:rsidR="008572BD" w:rsidRDefault="0057691D">
            <w:pPr>
              <w:numPr>
                <w:ilvl w:val="0"/>
                <w:numId w:val="6"/>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integrácie medzi systémami VS pre vzájomné využitie ich koncových elektronických služieb by boli naďalej realizované systémom bod-bod,  </w:t>
            </w:r>
          </w:p>
          <w:p w14:paraId="5ECC41C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hrozilo by nenaplnenie cieľa „Počet elektronických služieb publikovaných cez otvorené aplikačné rozhranie“ stanovený v RZ.</w:t>
            </w:r>
          </w:p>
          <w:p w14:paraId="5D035610"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Nadväznosť projektu na existujúce strategické dokumenty</w:t>
            </w:r>
          </w:p>
          <w:p w14:paraId="6409928E" w14:textId="77777777" w:rsidR="008572BD" w:rsidRDefault="0057691D">
            <w:pPr>
              <w:jc w:val="both"/>
              <w:rPr>
                <w:rFonts w:ascii="Calibri" w:eastAsia="Calibri" w:hAnsi="Calibri" w:cs="Calibri"/>
                <w:b/>
                <w:sz w:val="22"/>
                <w:szCs w:val="22"/>
              </w:rPr>
            </w:pPr>
            <w:r>
              <w:rPr>
                <w:rFonts w:ascii="Calibri" w:eastAsia="Calibri" w:hAnsi="Calibri" w:cs="Calibri"/>
                <w:b/>
                <w:sz w:val="22"/>
                <w:szCs w:val="22"/>
              </w:rPr>
              <w:t>Zákon o e-</w:t>
            </w:r>
            <w:proofErr w:type="spellStart"/>
            <w:r>
              <w:rPr>
                <w:rFonts w:ascii="Calibri" w:eastAsia="Calibri" w:hAnsi="Calibri" w:cs="Calibri"/>
                <w:b/>
                <w:sz w:val="22"/>
                <w:szCs w:val="22"/>
              </w:rPr>
              <w:t>Governmente</w:t>
            </w:r>
            <w:proofErr w:type="spellEnd"/>
          </w:p>
          <w:p w14:paraId="5E483D42" w14:textId="77777777" w:rsidR="008572BD" w:rsidRDefault="0057691D">
            <w:pPr>
              <w:jc w:val="both"/>
              <w:rPr>
                <w:rFonts w:ascii="Calibri" w:eastAsia="Calibri" w:hAnsi="Calibri" w:cs="Calibri"/>
                <w:sz w:val="22"/>
                <w:szCs w:val="22"/>
              </w:rPr>
            </w:pPr>
            <w:r>
              <w:rPr>
                <w:rFonts w:ascii="Calibri" w:eastAsia="Calibri" w:hAnsi="Calibri" w:cs="Calibri"/>
                <w:sz w:val="22"/>
                <w:szCs w:val="22"/>
              </w:rPr>
              <w:t>Zákon č. 305 o elektronickej podobe výkonu pôsobnosti orgánov verejnej moci a o zmene a doplnení niektorých zákonov (zákon o e-</w:t>
            </w:r>
            <w:proofErr w:type="spellStart"/>
            <w:r>
              <w:rPr>
                <w:rFonts w:ascii="Calibri" w:eastAsia="Calibri" w:hAnsi="Calibri" w:cs="Calibri"/>
                <w:sz w:val="22"/>
                <w:szCs w:val="22"/>
              </w:rPr>
              <w:t>Governmente</w:t>
            </w:r>
            <w:proofErr w:type="spellEnd"/>
            <w:r>
              <w:rPr>
                <w:rFonts w:ascii="Calibri" w:eastAsia="Calibri" w:hAnsi="Calibri" w:cs="Calibri"/>
                <w:sz w:val="22"/>
                <w:szCs w:val="22"/>
              </w:rPr>
              <w:t>) v §10 Spoločné moduly v odseku 11 hovorí:</w:t>
            </w:r>
          </w:p>
          <w:p w14:paraId="1462E77E" w14:textId="77777777" w:rsidR="008572BD" w:rsidRDefault="0057691D">
            <w:pPr>
              <w:jc w:val="both"/>
              <w:rPr>
                <w:rFonts w:ascii="Calibri" w:eastAsia="Calibri" w:hAnsi="Calibri" w:cs="Calibri"/>
                <w:sz w:val="22"/>
                <w:szCs w:val="22"/>
              </w:rPr>
            </w:pPr>
            <w:r>
              <w:rPr>
                <w:rFonts w:ascii="Calibri" w:eastAsia="Calibri" w:hAnsi="Calibri" w:cs="Calibri"/>
                <w:sz w:val="22"/>
                <w:szCs w:val="22"/>
              </w:rPr>
              <w:t>„Modul procesnej integrácie a integrácie údajov zabezpečuje prostredie pre elektronickú komunikáciu medzi informačnými systémami v správe rôznych orgánov verejnej moci pri výkone verejnej moci elektronicky. Správcom modulu je úrad podpredsedu vlády. Modul procesnej integrácie a integrácie údajov zabezpečuje:</w:t>
            </w:r>
          </w:p>
          <w:p w14:paraId="3157906F" w14:textId="77777777" w:rsidR="008572BD" w:rsidRDefault="0057691D">
            <w:pPr>
              <w:numPr>
                <w:ilvl w:val="0"/>
                <w:numId w:val="4"/>
              </w:num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jednotné pripojenie a interakciu prístupových miest,</w:t>
            </w:r>
          </w:p>
          <w:p w14:paraId="074CCCFE" w14:textId="77777777" w:rsidR="008572BD" w:rsidRDefault="0057691D">
            <w:pPr>
              <w:numPr>
                <w:ilvl w:val="0"/>
                <w:numId w:val="4"/>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procesné riadenie a realizáciu elektronickej úradnej komunikácie s orgánmi verejnej moci na účely výkonu verejnej moci elektronicky,</w:t>
            </w:r>
          </w:p>
          <w:p w14:paraId="2860D782" w14:textId="77777777" w:rsidR="008572BD" w:rsidRDefault="0057691D">
            <w:pPr>
              <w:numPr>
                <w:ilvl w:val="0"/>
                <w:numId w:val="4"/>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výmenu elektronických správ medzi orgánmi verejnej moci,</w:t>
            </w:r>
          </w:p>
          <w:p w14:paraId="263868A6" w14:textId="77777777" w:rsidR="008572BD" w:rsidRDefault="0057691D">
            <w:pPr>
              <w:numPr>
                <w:ilvl w:val="0"/>
                <w:numId w:val="4"/>
              </w:num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jednotný prístup informačných systémov k informačným systémom orgánu verejnej moci na účely výkonu verejnej moci elektronicky,</w:t>
            </w:r>
          </w:p>
          <w:p w14:paraId="5D137AA6" w14:textId="77777777" w:rsidR="008572BD" w:rsidRDefault="0057691D">
            <w:pPr>
              <w:numPr>
                <w:ilvl w:val="0"/>
                <w:numId w:val="4"/>
              </w:num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xml:space="preserve">integráciu údajov, synchronizáciu údajov pri </w:t>
            </w:r>
            <w:proofErr w:type="spellStart"/>
            <w:r>
              <w:rPr>
                <w:rFonts w:ascii="Calibri" w:eastAsia="Calibri" w:hAnsi="Calibri" w:cs="Calibri"/>
                <w:sz w:val="22"/>
                <w:szCs w:val="22"/>
              </w:rPr>
              <w:t>referencovaní</w:t>
            </w:r>
            <w:proofErr w:type="spellEnd"/>
            <w:r>
              <w:rPr>
                <w:rFonts w:ascii="Calibri" w:eastAsia="Calibri" w:hAnsi="Calibri" w:cs="Calibri"/>
                <w:sz w:val="22"/>
                <w:szCs w:val="22"/>
              </w:rPr>
              <w:t xml:space="preserve"> a jednotný spôsob poskytovania údajov z informačných systémov v správe orgánov verejnej moci, najmä z referenčných registrov a základných číselníkov,</w:t>
            </w:r>
          </w:p>
          <w:p w14:paraId="4F55240C" w14:textId="77777777" w:rsidR="008572BD" w:rsidRDefault="0057691D">
            <w:pPr>
              <w:numPr>
                <w:ilvl w:val="0"/>
                <w:numId w:val="4"/>
              </w:num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evidenciu oprávnení na získavanie dokumentov a údajov.“</w:t>
            </w:r>
          </w:p>
          <w:p w14:paraId="1054AFDD" w14:textId="77777777" w:rsidR="008572BD" w:rsidRDefault="008572BD">
            <w:pPr>
              <w:pBdr>
                <w:top w:val="nil"/>
                <w:left w:val="nil"/>
                <w:bottom w:val="nil"/>
                <w:right w:val="nil"/>
                <w:between w:val="nil"/>
              </w:pBdr>
              <w:shd w:val="clear" w:color="auto" w:fill="FFFFFF"/>
              <w:jc w:val="both"/>
              <w:rPr>
                <w:rFonts w:ascii="Calibri" w:eastAsia="Calibri" w:hAnsi="Calibri" w:cs="Calibri"/>
                <w:sz w:val="22"/>
                <w:szCs w:val="22"/>
              </w:rPr>
            </w:pPr>
          </w:p>
          <w:p w14:paraId="1BEB5A0C" w14:textId="77777777" w:rsidR="008572BD" w:rsidRDefault="0057691D">
            <w:pPr>
              <w:jc w:val="both"/>
              <w:rPr>
                <w:rFonts w:ascii="Calibri" w:eastAsia="Calibri" w:hAnsi="Calibri" w:cs="Calibri"/>
                <w:sz w:val="22"/>
                <w:szCs w:val="22"/>
              </w:rPr>
            </w:pPr>
            <w:r>
              <w:rPr>
                <w:rFonts w:ascii="Calibri" w:eastAsia="Calibri" w:hAnsi="Calibri" w:cs="Calibri"/>
                <w:sz w:val="22"/>
                <w:szCs w:val="22"/>
              </w:rPr>
              <w:t xml:space="preserve">Správcom Modulu procesnej integrácie a integrácie údajov je UPVII. Formulácia zákona vytvára povinnosť pre implementáciu nástroja na centrálny manažment API rozhraní informačných systémov VS, ktorým sa </w:t>
            </w:r>
            <w:r>
              <w:rPr>
                <w:rFonts w:ascii="Calibri" w:eastAsia="Calibri" w:hAnsi="Calibri" w:cs="Calibri"/>
                <w:sz w:val="22"/>
                <w:szCs w:val="22"/>
              </w:rPr>
              <w:lastRenderedPageBreak/>
              <w:t xml:space="preserve">zabezpečí jednotné pripojenie a interakcia prístupových miest a tiež jednotný prístup informačných systémov k informačným systémom orgánu verejnej moci na účely výkonu verejnej moci elektronicky. Centrálny manažment API rozhraní VS je tiež predpokladom pre sprístupnenie týchto rozhraní tretím stranám mimo VS. </w:t>
            </w:r>
          </w:p>
          <w:p w14:paraId="2EEA5102"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Národná koncepcia informatizácie verejnej správy Slovenskej republiky</w:t>
            </w:r>
          </w:p>
          <w:p w14:paraId="6E327A9D"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Na zákon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 xml:space="preserve"> nadväzuje aj hlavný koncepčný dokument pre budovanie informačných systémov VS – Národná koncepcia informatizácie verejnej správy Slovenskej republiky (ďalej len „NKIVS“), ktorý okrem iného uvádza: „e-</w:t>
            </w:r>
            <w:proofErr w:type="spellStart"/>
            <w:r>
              <w:rPr>
                <w:rFonts w:ascii="Calibri" w:eastAsia="Calibri" w:hAnsi="Calibri" w:cs="Calibri"/>
                <w:color w:val="000000"/>
                <w:sz w:val="22"/>
                <w:szCs w:val="22"/>
              </w:rPr>
              <w:t>Government</w:t>
            </w:r>
            <w:proofErr w:type="spellEnd"/>
            <w:r>
              <w:rPr>
                <w:rFonts w:ascii="Calibri" w:eastAsia="Calibri" w:hAnsi="Calibri" w:cs="Calibri"/>
                <w:color w:val="000000"/>
                <w:sz w:val="22"/>
                <w:szCs w:val="22"/>
              </w:rPr>
              <w:t xml:space="preserve"> sa stane otvorenou platformou a každý informačný systém bude poskytovať otvorené aplikačné rozhrania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čo vytvorí zásadné podnikateľské príležitosti hlavne pre malých a stredných podnikateľov. Vytváranie inovácií podporíme </w:t>
            </w:r>
            <w:r w:rsidRPr="0003090C">
              <w:rPr>
                <w:rFonts w:ascii="Calibri" w:eastAsia="Calibri" w:hAnsi="Calibri" w:cs="Calibri"/>
                <w:b/>
                <w:color w:val="000000"/>
                <w:sz w:val="22"/>
                <w:szCs w:val="22"/>
              </w:rPr>
              <w:t xml:space="preserve">dopytovými projektami v oblastiach vývoja mobilných aplikácií, využitia umelej inteligencie, spracovania otvorených dát, či využitia </w:t>
            </w:r>
            <w:proofErr w:type="spellStart"/>
            <w:r w:rsidRPr="0003090C">
              <w:rPr>
                <w:rFonts w:ascii="Calibri" w:eastAsia="Calibri" w:hAnsi="Calibri" w:cs="Calibri"/>
                <w:b/>
                <w:color w:val="000000"/>
                <w:sz w:val="22"/>
                <w:szCs w:val="22"/>
              </w:rPr>
              <w:t>open</w:t>
            </w:r>
            <w:proofErr w:type="spellEnd"/>
            <w:r w:rsidRPr="0003090C">
              <w:rPr>
                <w:rFonts w:ascii="Calibri" w:eastAsia="Calibri" w:hAnsi="Calibri" w:cs="Calibri"/>
                <w:b/>
                <w:color w:val="000000"/>
                <w:sz w:val="22"/>
                <w:szCs w:val="22"/>
              </w:rPr>
              <w:t xml:space="preserve"> API.</w:t>
            </w:r>
            <w:r>
              <w:rPr>
                <w:rFonts w:ascii="Calibri" w:eastAsia="Calibri" w:hAnsi="Calibri" w:cs="Calibri"/>
                <w:color w:val="000000"/>
                <w:sz w:val="22"/>
                <w:szCs w:val="22"/>
              </w:rPr>
              <w:t xml:space="preserve"> Je veľmi dôležité, aby bol takto plánovaný rozvoj v synergii s RIS3 stratégiou (Stratégiu výskumu a inovácií pre inteligentnú špecializáciu SR) a podporila sa tak inteligentná špecializácia Slovenska v prioritných oblastiach.“</w:t>
            </w:r>
          </w:p>
          <w:p w14:paraId="2196BE6A"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NKIVS medzi cieľmi informatizácie verejnej správy stanovuje nasledovné ciele:</w:t>
            </w:r>
          </w:p>
          <w:tbl>
            <w:tblPr>
              <w:tblStyle w:val="a3"/>
              <w:tblW w:w="9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6"/>
              <w:gridCol w:w="3107"/>
              <w:gridCol w:w="3107"/>
            </w:tblGrid>
            <w:tr w:rsidR="008572BD" w14:paraId="7A625699" w14:textId="77777777" w:rsidTr="00030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2F13B935" w14:textId="77777777" w:rsidR="008572BD" w:rsidRDefault="0057691D">
                  <w:pP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Cieľ</w:t>
                  </w:r>
                </w:p>
              </w:tc>
              <w:tc>
                <w:tcPr>
                  <w:tcW w:w="3107" w:type="dxa"/>
                </w:tcPr>
                <w:p w14:paraId="22B4F1C9" w14:textId="77777777" w:rsidR="008572BD" w:rsidRDefault="0057691D">
                  <w:pP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Výstup</w:t>
                  </w:r>
                </w:p>
              </w:tc>
              <w:tc>
                <w:tcPr>
                  <w:tcW w:w="3107" w:type="dxa"/>
                </w:tcPr>
                <w:p w14:paraId="12AC6318" w14:textId="77777777" w:rsidR="008572BD" w:rsidRDefault="0057691D">
                  <w:pPr>
                    <w:spacing w:before="100" w:after="100"/>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Cieľová hodnota</w:t>
                  </w:r>
                </w:p>
              </w:tc>
            </w:tr>
            <w:tr w:rsidR="008572BD" w14:paraId="65D696FA" w14:textId="77777777"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29A12558" w14:textId="77777777" w:rsidR="008572BD" w:rsidRDefault="0057691D">
                  <w:pP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Zvýšime kvalitu, štandard a dostupnosť elektronických služieb pre občanov</w:t>
                  </w:r>
                </w:p>
              </w:tc>
              <w:tc>
                <w:tcPr>
                  <w:tcW w:w="3107" w:type="dxa"/>
                </w:tcPr>
                <w:p w14:paraId="26225AE4" w14:textId="77777777" w:rsidR="008572BD" w:rsidRDefault="0057691D">
                  <w:pP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Podiel dodatočných elektronických služieb pre občanov, ktoré je možné riešiť mobilnou aplikáciou</w:t>
                  </w:r>
                </w:p>
              </w:tc>
              <w:tc>
                <w:tcPr>
                  <w:tcW w:w="3107" w:type="dxa"/>
                </w:tcPr>
                <w:p w14:paraId="0F059FF8" w14:textId="77777777" w:rsidR="008572BD" w:rsidRDefault="0057691D">
                  <w:pP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20%</w:t>
                  </w:r>
                </w:p>
              </w:tc>
            </w:tr>
            <w:tr w:rsidR="008572BD" w14:paraId="59FF5488" w14:textId="77777777" w:rsidTr="0003090C">
              <w:tc>
                <w:tcPr>
                  <w:cnfStyle w:val="001000000000" w:firstRow="0" w:lastRow="0" w:firstColumn="1" w:lastColumn="0" w:oddVBand="0" w:evenVBand="0" w:oddHBand="0" w:evenHBand="0" w:firstRowFirstColumn="0" w:firstRowLastColumn="0" w:lastRowFirstColumn="0" w:lastRowLastColumn="0"/>
                  <w:tcW w:w="3106" w:type="dxa"/>
                </w:tcPr>
                <w:p w14:paraId="746AE343" w14:textId="77777777" w:rsidR="008572BD" w:rsidRDefault="0057691D">
                  <w:pPr>
                    <w:spacing w:before="100" w:after="100"/>
                    <w:jc w:val="both"/>
                    <w:rPr>
                      <w:rFonts w:ascii="Calibri" w:eastAsia="Calibri" w:hAnsi="Calibri" w:cs="Calibri"/>
                      <w:color w:val="000000"/>
                      <w:sz w:val="22"/>
                      <w:szCs w:val="22"/>
                    </w:rPr>
                  </w:pPr>
                  <w:r>
                    <w:rPr>
                      <w:rFonts w:ascii="Calibri" w:eastAsia="Calibri" w:hAnsi="Calibri" w:cs="Calibri"/>
                      <w:sz w:val="22"/>
                      <w:szCs w:val="22"/>
                    </w:rPr>
                    <w:t>Zvýšime kvalitu, štandard a dostupnosť elektronických služieb pre podnikateľov</w:t>
                  </w:r>
                </w:p>
              </w:tc>
              <w:tc>
                <w:tcPr>
                  <w:tcW w:w="3107" w:type="dxa"/>
                </w:tcPr>
                <w:p w14:paraId="439D7780" w14:textId="77777777" w:rsidR="008572BD" w:rsidRDefault="0057691D">
                  <w:pP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Podiel dodatočných elektronických služieb pre podnikateľov, ktoré je možné riešiť mobilnou aplikáciou</w:t>
                  </w:r>
                </w:p>
              </w:tc>
              <w:tc>
                <w:tcPr>
                  <w:tcW w:w="3107" w:type="dxa"/>
                </w:tcPr>
                <w:p w14:paraId="0AFE5493" w14:textId="77777777" w:rsidR="008572BD" w:rsidRDefault="0057691D">
                  <w:pP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40%</w:t>
                  </w:r>
                </w:p>
              </w:tc>
            </w:tr>
            <w:tr w:rsidR="008572BD" w14:paraId="2C364D08" w14:textId="77777777" w:rsidTr="000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335ACA09" w14:textId="77777777" w:rsidR="008572BD" w:rsidRDefault="0057691D">
                  <w:pP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Zlepšíme dostupnosť údajov verejnej správy vo forme otvorených údajov</w:t>
                  </w:r>
                </w:p>
              </w:tc>
              <w:tc>
                <w:tcPr>
                  <w:tcW w:w="3107" w:type="dxa"/>
                </w:tcPr>
                <w:p w14:paraId="3D0592F0" w14:textId="77777777" w:rsidR="008572BD" w:rsidRDefault="0057691D">
                  <w:pP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Počet aplikácií, ktoré kreatívne využívajú otvorené dáta a otvorené API</w:t>
                  </w:r>
                </w:p>
              </w:tc>
              <w:tc>
                <w:tcPr>
                  <w:tcW w:w="3107" w:type="dxa"/>
                </w:tcPr>
                <w:p w14:paraId="19E2C899" w14:textId="77777777" w:rsidR="008572BD" w:rsidRDefault="0057691D">
                  <w:pPr>
                    <w:spacing w:before="100" w:after="10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200</w:t>
                  </w:r>
                </w:p>
              </w:tc>
            </w:tr>
            <w:tr w:rsidR="008572BD" w14:paraId="00B79381" w14:textId="77777777" w:rsidTr="0003090C">
              <w:tc>
                <w:tcPr>
                  <w:cnfStyle w:val="001000000000" w:firstRow="0" w:lastRow="0" w:firstColumn="1" w:lastColumn="0" w:oddVBand="0" w:evenVBand="0" w:oddHBand="0" w:evenHBand="0" w:firstRowFirstColumn="0" w:firstRowLastColumn="0" w:lastRowFirstColumn="0" w:lastRowLastColumn="0"/>
                  <w:tcW w:w="3106" w:type="dxa"/>
                </w:tcPr>
                <w:p w14:paraId="3A35EF44" w14:textId="77777777" w:rsidR="008572BD" w:rsidRDefault="0057691D">
                  <w:pP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Zlepšíme dostupnosť údajov verejnej správy vo forme otvorených údajov</w:t>
                  </w:r>
                </w:p>
              </w:tc>
              <w:tc>
                <w:tcPr>
                  <w:tcW w:w="3107" w:type="dxa"/>
                </w:tcPr>
                <w:p w14:paraId="4228E8DB" w14:textId="77777777" w:rsidR="008572BD" w:rsidRDefault="0057691D">
                  <w:pP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Podiel informačných systémov verejnej správy, ktoré poskytujú otvorené API</w:t>
                  </w:r>
                </w:p>
              </w:tc>
              <w:tc>
                <w:tcPr>
                  <w:tcW w:w="3107" w:type="dxa"/>
                </w:tcPr>
                <w:p w14:paraId="3679FBA4" w14:textId="77777777" w:rsidR="008572BD" w:rsidRDefault="0057691D">
                  <w:pPr>
                    <w:spacing w:before="100" w:after="10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99,9%</w:t>
                  </w:r>
                </w:p>
              </w:tc>
            </w:tr>
          </w:tbl>
          <w:p w14:paraId="1DA275EF" w14:textId="77777777" w:rsidR="008572BD" w:rsidRDefault="008572BD"/>
          <w:p w14:paraId="7C9322E5"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 časti Princípy informatizácie verejnej správy uvádza NKIVS medzi hlavnými Aplikačnými princípmi:</w:t>
            </w:r>
          </w:p>
          <w:p w14:paraId="33AEA510"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„Otvorené API – Aplikačné rozhrania elektronických služieb sú verejné pre dôveryhodné aplikácie tretích strán. Aplikačné rozhrania v informačných systémoch sú budované spôsobom umožňujúcim ich použitie komukoľvek (po splnení určených podmienok). Špecificky všetky služby informačných systémov, ktoré sú dostupné grafickým rozhraním majú byť dostupné aj otvoreným aplikačným rozhraním.“</w:t>
            </w:r>
          </w:p>
          <w:p w14:paraId="4DFF2E67"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NKIVS zároveň chápe e-</w:t>
            </w:r>
            <w:proofErr w:type="spellStart"/>
            <w:r>
              <w:rPr>
                <w:rFonts w:ascii="Calibri" w:eastAsia="Calibri" w:hAnsi="Calibri" w:cs="Calibri"/>
                <w:color w:val="000000"/>
                <w:sz w:val="22"/>
                <w:szCs w:val="22"/>
              </w:rPr>
              <w:t>Government</w:t>
            </w:r>
            <w:proofErr w:type="spellEnd"/>
            <w:r>
              <w:rPr>
                <w:rFonts w:ascii="Calibri" w:eastAsia="Calibri" w:hAnsi="Calibri" w:cs="Calibri"/>
                <w:color w:val="000000"/>
                <w:sz w:val="22"/>
                <w:szCs w:val="22"/>
              </w:rPr>
              <w:t xml:space="preserve"> ako otvorenú platformu, keď „e-</w:t>
            </w:r>
            <w:proofErr w:type="spellStart"/>
            <w:r>
              <w:rPr>
                <w:rFonts w:ascii="Calibri" w:eastAsia="Calibri" w:hAnsi="Calibri" w:cs="Calibri"/>
                <w:color w:val="000000"/>
                <w:sz w:val="22"/>
                <w:szCs w:val="22"/>
              </w:rPr>
              <w:t>Government</w:t>
            </w:r>
            <w:proofErr w:type="spellEnd"/>
            <w:r>
              <w:rPr>
                <w:rFonts w:ascii="Calibri" w:eastAsia="Calibri" w:hAnsi="Calibri" w:cs="Calibri"/>
                <w:color w:val="000000"/>
                <w:sz w:val="22"/>
                <w:szCs w:val="22"/>
              </w:rPr>
              <w:t xml:space="preserve"> sa vďaka otvoreniu rozhraní informačných systémov verejnej správy stane platformou pre zapojenie používateľov. Presadíme najmä otvorenie aplikačných rozhraní informačných systémov verejnej správy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tak, aby mohli aplikačné služby využívať aj dôveryhodné informačné systémy tretích strán. Vytvorí sa tak kreatívna konkurencia medzi komerčnými riešeniami, ktoré povedú k zvýšeniu spokojnosti používateľov a k vzniku </w:t>
            </w:r>
            <w:r>
              <w:rPr>
                <w:rFonts w:ascii="Calibri" w:eastAsia="Calibri" w:hAnsi="Calibri" w:cs="Calibri"/>
                <w:color w:val="000000"/>
                <w:sz w:val="22"/>
                <w:szCs w:val="22"/>
              </w:rPr>
              <w:lastRenderedPageBreak/>
              <w:t xml:space="preserve">inovatívnych a netušených riešení.“ NKIVS tiež uvádza, že inovatívny štát sa dá dosiahnuť vďaka otvorenému API tzv.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w:t>
            </w:r>
          </w:p>
          <w:p w14:paraId="51A40C38" w14:textId="77777777" w:rsidR="00244588"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Centrálna API Manažment Platforma pre publikovanie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IS VS je </w:t>
            </w:r>
            <w:r w:rsidR="00244588">
              <w:rPr>
                <w:rFonts w:ascii="Calibri" w:eastAsia="Calibri" w:hAnsi="Calibri" w:cs="Calibri"/>
                <w:color w:val="000000"/>
                <w:sz w:val="22"/>
                <w:szCs w:val="22"/>
              </w:rPr>
              <w:t>z pohľadu referenčnej architektúry IS VS rozdelená na dve časti:</w:t>
            </w:r>
          </w:p>
          <w:p w14:paraId="1D75A247" w14:textId="77777777" w:rsidR="00244588" w:rsidRDefault="00244588" w:rsidP="004C239D">
            <w:pPr>
              <w:pStyle w:val="Odsekzoznamu"/>
              <w:numPr>
                <w:ilvl w:val="0"/>
                <w:numId w:val="41"/>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náhrada súčasnej zbernice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w:t>
            </w:r>
          </w:p>
          <w:p w14:paraId="44DF40C7" w14:textId="77777777" w:rsidR="00244588" w:rsidRPr="004C239D" w:rsidRDefault="00244588" w:rsidP="004C239D">
            <w:pPr>
              <w:pStyle w:val="Odsekzoznamu"/>
              <w:numPr>
                <w:ilvl w:val="0"/>
                <w:numId w:val="41"/>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Nadstavbové moduly –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balík nástrojov na správu a podporu API</w:t>
            </w:r>
          </w:p>
          <w:p w14:paraId="43C4FAF8"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Nasledujúca schéma vychádza z NKIVS a zobrazuje referenčnú architektúru pre Informačné systémy verejnej správy so zvýraznením API Manažment platformy, ktorá je predmetom tejto štúdie:</w:t>
            </w:r>
          </w:p>
          <w:p w14:paraId="76DCCC6A"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commentRangeStart w:id="5"/>
            <w:r>
              <w:rPr>
                <w:noProof/>
                <w:lang w:eastAsia="sk-SK"/>
              </w:rPr>
              <w:drawing>
                <wp:anchor distT="0" distB="0" distL="114300" distR="114300" simplePos="0" relativeHeight="251658240" behindDoc="0" locked="0" layoutInCell="1" hidden="0" allowOverlap="1" wp14:anchorId="01FA7EF8" wp14:editId="01E5A945">
                  <wp:simplePos x="0" y="0"/>
                  <wp:positionH relativeFrom="column">
                    <wp:posOffset>-6347</wp:posOffset>
                  </wp:positionH>
                  <wp:positionV relativeFrom="paragraph">
                    <wp:posOffset>238759</wp:posOffset>
                  </wp:positionV>
                  <wp:extent cx="5924550" cy="3838575"/>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24550" cy="3838575"/>
                          </a:xfrm>
                          <a:prstGeom prst="rect">
                            <a:avLst/>
                          </a:prstGeom>
                          <a:ln/>
                        </pic:spPr>
                      </pic:pic>
                    </a:graphicData>
                  </a:graphic>
                </wp:anchor>
              </w:drawing>
            </w:r>
            <w:commentRangeEnd w:id="5"/>
            <w:r w:rsidR="00352D3D">
              <w:rPr>
                <w:rStyle w:val="Odkaznakomentr"/>
                <w:color w:val="auto"/>
              </w:rPr>
              <w:commentReference w:id="5"/>
            </w:r>
          </w:p>
          <w:p w14:paraId="0F9AF3EC" w14:textId="77777777" w:rsidR="008572BD" w:rsidRDefault="0057691D">
            <w:pPr>
              <w:pBdr>
                <w:top w:val="nil"/>
                <w:left w:val="nil"/>
                <w:bottom w:val="nil"/>
                <w:right w:val="nil"/>
                <w:between w:val="nil"/>
              </w:pBdr>
              <w:spacing w:before="100" w:after="100"/>
              <w:jc w:val="center"/>
              <w:rPr>
                <w:rFonts w:ascii="Calibri" w:eastAsia="Calibri" w:hAnsi="Calibri" w:cs="Calibri"/>
                <w:color w:val="000000"/>
                <w:sz w:val="22"/>
                <w:szCs w:val="22"/>
              </w:rPr>
            </w:pPr>
            <w:r>
              <w:rPr>
                <w:rFonts w:ascii="Calibri" w:eastAsia="Calibri" w:hAnsi="Calibri" w:cs="Calibri"/>
                <w:color w:val="000000"/>
                <w:sz w:val="22"/>
                <w:szCs w:val="22"/>
              </w:rPr>
              <w:t>Obrázok 1: API Manažment v kontexte referenčnej architektúry IS VS</w:t>
            </w:r>
          </w:p>
          <w:p w14:paraId="468C707D" w14:textId="77777777" w:rsidR="00244588" w:rsidRDefault="00244588">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Zbernica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je na obrázku ponechaná z dôvodu nadväznosti na pôvodnú referenčnú architektúru. Súčasťou API Manažment platformy je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ktorý na seba prevezme úlohu zbernice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V tomto zmysle nadväzuje API Manažment platforma na funkčnú špecifikáciu MUK-P, v ktorej je úloha MUK-P popísaná rovnako.</w:t>
            </w:r>
          </w:p>
          <w:p w14:paraId="14C43764"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 zmysle princípu „Digitálne prednostne“ (z angl. </w:t>
            </w:r>
            <w:proofErr w:type="spellStart"/>
            <w:r>
              <w:rPr>
                <w:rFonts w:ascii="Calibri" w:eastAsia="Calibri" w:hAnsi="Calibri" w:cs="Calibri"/>
                <w:color w:val="000000"/>
                <w:sz w:val="22"/>
                <w:szCs w:val="22"/>
              </w:rPr>
              <w:t>Digital</w:t>
            </w:r>
            <w:proofErr w:type="spellEnd"/>
            <w:r>
              <w:rPr>
                <w:rFonts w:ascii="Calibri" w:eastAsia="Calibri" w:hAnsi="Calibri" w:cs="Calibri"/>
                <w:color w:val="000000"/>
                <w:sz w:val="22"/>
                <w:szCs w:val="22"/>
              </w:rPr>
              <w:t>-by-default) akčného plánu Európskej Komisie na roky 2016-2020 by mali OVM poskytovať služby prednostne cez digitálne kanály (vrátane sprístupnenia rozhraní s možnosťou strojového spracovania dát), pričom musia udržiavať aj ostatné kanály pre tých, ktorí nemajú prístup k internetu z dôvodu voľby alebo nutnosti. Z tohto dôvodu je zavedenie API manažment platformy v prostredí VS SR dôležitým aspektom rozvoja informatizácie, ktorý je v súlade s globálnymi trendmi a taktiež v súlade so strategickými cieľmi národnej koncepcie informatizácie verejnej správy na roky 2020.</w:t>
            </w:r>
          </w:p>
          <w:p w14:paraId="468DB1D9"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Novo vzniknutý komponent referenčnej architektúry, ktorý je predmetom tejto ŠU – Centrálna API Manažment Platforma – je vyznačený na vyššie uvedenej schéme výraznou zelenou farbou a okrem iného publikuje bezpečný prístup k službám AIS VS tretím stranám pre budovanie nových a inovatívnych služieb pre občanov a podnikateľov.</w:t>
            </w:r>
          </w:p>
          <w:p w14:paraId="44ECA65A"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Ďalšie dva kľúčové strategické dokumenty, ktoré nadväzujú na NKIVS a sú východiskom pre realizáciu API Manažmentu VS sú:</w:t>
            </w:r>
          </w:p>
          <w:p w14:paraId="45B6A05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Strategická priorita Integrácia a orchestrácia</w:t>
            </w:r>
          </w:p>
          <w:p w14:paraId="0A31F4B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Strategická priorita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w:t>
            </w:r>
          </w:p>
          <w:p w14:paraId="3984B790"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Strategická priorita: Integrácia a orchestrácia</w:t>
            </w:r>
          </w:p>
          <w:p w14:paraId="3382EEE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Strategická priorita: Integrácia a orchestrácia uvádza ako jeden z hlavných architektonických princípov princíp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ktorý stanovuje, že aplikačné rozhrania elektronických služieb sú verejné pre dôveryhodné aplikácie tretích strán. Aplikačné́ rozhrania v informačných systémov sú budované spôsobom umožňujúcim ich použitie komukoľvek (po splnení určených podmienok). Špecificky všetky služby informačných systémov, ktoré sú dostupné cez grafické rozhranie, majú byť dostupné aj otvoreným aplikačným rozhraním.</w:t>
            </w:r>
            <w:r>
              <w:rPr>
                <w:rFonts w:ascii="Calibri" w:eastAsia="Calibri" w:hAnsi="Calibri" w:cs="Calibri"/>
                <w:color w:val="000000"/>
                <w:sz w:val="22"/>
                <w:szCs w:val="22"/>
              </w:rPr>
              <w:br/>
              <w:t xml:space="preserve">Strategická priorita Integrácia a orchestrácia uvádza, že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platforma ako centrálne riešenie VS zabezpečuje jednotné pripojenie a interakciu prístupových miest pri poskytovaní </w:t>
            </w:r>
            <w:proofErr w:type="spellStart"/>
            <w:r>
              <w:rPr>
                <w:rFonts w:ascii="Calibri" w:eastAsia="Calibri" w:hAnsi="Calibri" w:cs="Calibri"/>
                <w:color w:val="000000"/>
                <w:sz w:val="22"/>
                <w:szCs w:val="22"/>
              </w:rPr>
              <w:t>multikanálových</w:t>
            </w:r>
            <w:proofErr w:type="spellEnd"/>
            <w:r>
              <w:rPr>
                <w:rFonts w:ascii="Calibri" w:eastAsia="Calibri" w:hAnsi="Calibri" w:cs="Calibri"/>
                <w:color w:val="000000"/>
                <w:sz w:val="22"/>
                <w:szCs w:val="22"/>
              </w:rPr>
              <w:t xml:space="preserve"> služieb a z hľadiska vybraných funkcií zabezpečuje nasledovné:</w:t>
            </w:r>
          </w:p>
          <w:p w14:paraId="4114A4E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Vystavenie API pre aplikácie prístupových miest - Funkcia zabezpečuje konfiguráciu a vystavenie </w:t>
            </w:r>
            <w:proofErr w:type="spellStart"/>
            <w:r>
              <w:rPr>
                <w:rFonts w:ascii="Calibri" w:eastAsia="Calibri" w:hAnsi="Calibri" w:cs="Calibri"/>
                <w:color w:val="000000"/>
                <w:sz w:val="22"/>
                <w:szCs w:val="22"/>
              </w:rPr>
              <w:t>prepoužiteľných</w:t>
            </w:r>
            <w:proofErr w:type="spellEnd"/>
            <w:r>
              <w:rPr>
                <w:rFonts w:ascii="Calibri" w:eastAsia="Calibri" w:hAnsi="Calibri" w:cs="Calibri"/>
                <w:color w:val="000000"/>
                <w:sz w:val="22"/>
                <w:szCs w:val="22"/>
              </w:rPr>
              <w:t xml:space="preserve"> služieb pre aplikácie prístupových miest (FE integrácia).</w:t>
            </w:r>
          </w:p>
          <w:p w14:paraId="5006411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Konfigurácia bezpečnostných pravidiel - Funkcia zabezpečuje nastavenie autentifikačných</w:t>
            </w:r>
          </w:p>
          <w:p w14:paraId="1AFB60F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bezpečnostných mechanizmov na úrovni jednotlivých </w:t>
            </w:r>
            <w:proofErr w:type="spellStart"/>
            <w:r>
              <w:rPr>
                <w:rFonts w:ascii="Calibri" w:eastAsia="Calibri" w:hAnsi="Calibri" w:cs="Calibri"/>
                <w:color w:val="000000"/>
                <w:sz w:val="22"/>
                <w:szCs w:val="22"/>
              </w:rPr>
              <w:t>APIs</w:t>
            </w:r>
            <w:proofErr w:type="spellEnd"/>
            <w:r>
              <w:rPr>
                <w:rFonts w:ascii="Calibri" w:eastAsia="Calibri" w:hAnsi="Calibri" w:cs="Calibri"/>
                <w:color w:val="000000"/>
                <w:sz w:val="22"/>
                <w:szCs w:val="22"/>
              </w:rPr>
              <w:t xml:space="preserve"> (napr. OWASP3)</w:t>
            </w:r>
          </w:p>
          <w:p w14:paraId="38C41FF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Overenie </w:t>
            </w:r>
            <w:proofErr w:type="spellStart"/>
            <w:r>
              <w:rPr>
                <w:rFonts w:ascii="Calibri" w:eastAsia="Calibri" w:hAnsi="Calibri" w:cs="Calibri"/>
                <w:color w:val="000000"/>
                <w:sz w:val="22"/>
                <w:szCs w:val="22"/>
              </w:rPr>
              <w:t>auth</w:t>
            </w:r>
            <w:proofErr w:type="spellEnd"/>
            <w:r>
              <w:rPr>
                <w:rFonts w:ascii="Calibri" w:eastAsia="Calibri" w:hAnsi="Calibri" w:cs="Calibri"/>
                <w:color w:val="000000"/>
                <w:sz w:val="22"/>
                <w:szCs w:val="22"/>
              </w:rPr>
              <w:t xml:space="preserve"> tokenov - Funkcia zabezpečuje validáciu platnosti prístupových tokenov vydaných pre používateľov aplikácií prístupových miest – externá integrácia. (SAML, </w:t>
            </w:r>
            <w:r w:rsidR="007455C4">
              <w:rPr>
                <w:rFonts w:ascii="Calibri" w:eastAsia="Calibri" w:hAnsi="Calibri" w:cs="Calibri"/>
                <w:color w:val="000000"/>
                <w:sz w:val="22"/>
                <w:szCs w:val="22"/>
              </w:rPr>
              <w:t xml:space="preserve">JWT, </w:t>
            </w:r>
            <w:r>
              <w:rPr>
                <w:rFonts w:ascii="Calibri" w:eastAsia="Calibri" w:hAnsi="Calibri" w:cs="Calibri"/>
                <w:color w:val="000000"/>
                <w:sz w:val="22"/>
                <w:szCs w:val="22"/>
              </w:rPr>
              <w:t xml:space="preserve">Oauth2.0,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ID atď.)</w:t>
            </w:r>
          </w:p>
          <w:p w14:paraId="570A91E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Technický API katalóg - Funkcia zabezpečuje prístup na </w:t>
            </w:r>
            <w:proofErr w:type="spellStart"/>
            <w:r>
              <w:rPr>
                <w:rFonts w:ascii="Calibri" w:eastAsia="Calibri" w:hAnsi="Calibri" w:cs="Calibri"/>
                <w:color w:val="000000"/>
                <w:sz w:val="22"/>
                <w:szCs w:val="22"/>
              </w:rPr>
              <w:t>meta</w:t>
            </w:r>
            <w:proofErr w:type="spellEnd"/>
            <w:r>
              <w:rPr>
                <w:rFonts w:ascii="Calibri" w:eastAsia="Calibri" w:hAnsi="Calibri" w:cs="Calibri"/>
                <w:color w:val="000000"/>
                <w:sz w:val="22"/>
                <w:szCs w:val="22"/>
              </w:rPr>
              <w:t xml:space="preserve">-údaje služieb vystavených pre aplikácie prístupových miest. Realizuje dátovú synchronizáciu s registrom služieb – </w:t>
            </w:r>
            <w:proofErr w:type="spellStart"/>
            <w:r>
              <w:rPr>
                <w:rFonts w:ascii="Calibri" w:eastAsia="Calibri" w:hAnsi="Calibri" w:cs="Calibri"/>
                <w:color w:val="000000"/>
                <w:sz w:val="22"/>
                <w:szCs w:val="22"/>
              </w:rPr>
              <w:t>Meta</w:t>
            </w:r>
            <w:proofErr w:type="spellEnd"/>
            <w:r>
              <w:rPr>
                <w:rFonts w:ascii="Calibri" w:eastAsia="Calibri" w:hAnsi="Calibri" w:cs="Calibri"/>
                <w:color w:val="000000"/>
                <w:sz w:val="22"/>
                <w:szCs w:val="22"/>
              </w:rPr>
              <w:t xml:space="preserve"> IS.</w:t>
            </w:r>
          </w:p>
          <w:p w14:paraId="4B8C48F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oprávnení - Funkcia zabezpečuje obmedzenie prístupu konzumentov (aplikácií tretích strán) použitím riadiacich prístupových zoznamov (Access </w:t>
            </w:r>
            <w:proofErr w:type="spellStart"/>
            <w:r>
              <w:rPr>
                <w:rFonts w:ascii="Calibri" w:eastAsia="Calibri" w:hAnsi="Calibri" w:cs="Calibri"/>
                <w:color w:val="000000"/>
                <w:sz w:val="22"/>
                <w:szCs w:val="22"/>
              </w:rPr>
              <w:t>Control</w:t>
            </w:r>
            <w:proofErr w:type="spellEnd"/>
            <w:r>
              <w:rPr>
                <w:rFonts w:ascii="Calibri" w:eastAsia="Calibri" w:hAnsi="Calibri" w:cs="Calibri"/>
                <w:color w:val="000000"/>
                <w:sz w:val="22"/>
                <w:szCs w:val="22"/>
              </w:rPr>
              <w:t xml:space="preserve"> List),</w:t>
            </w:r>
          </w:p>
          <w:p w14:paraId="5FD759A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Administrácia partnerov a politík – Funkcia konfiguráciu politík prístupu k službám a správu partnerov pripájajúcich sa na API GW.</w:t>
            </w:r>
          </w:p>
          <w:p w14:paraId="63986C62"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Vyššie uvedené funkcie vyplývajúce z tejto strategickej priority sú v tejto ŠU a v rozsahu navrhovanej centrálnej API Manažment platformy plne zohľadnené. </w:t>
            </w:r>
          </w:p>
          <w:p w14:paraId="6982D553"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Strategická priorita </w:t>
            </w:r>
            <w:proofErr w:type="spellStart"/>
            <w:r>
              <w:rPr>
                <w:rFonts w:ascii="Calibri" w:eastAsia="Calibri" w:hAnsi="Calibri" w:cs="Calibri"/>
                <w:b/>
                <w:color w:val="000000"/>
                <w:sz w:val="22"/>
                <w:szCs w:val="22"/>
              </w:rPr>
              <w:t>Multikanálový</w:t>
            </w:r>
            <w:proofErr w:type="spellEnd"/>
            <w:r>
              <w:rPr>
                <w:rFonts w:ascii="Calibri" w:eastAsia="Calibri" w:hAnsi="Calibri" w:cs="Calibri"/>
                <w:b/>
                <w:color w:val="000000"/>
                <w:sz w:val="22"/>
                <w:szCs w:val="22"/>
              </w:rPr>
              <w:t xml:space="preserve"> prístup</w:t>
            </w:r>
          </w:p>
          <w:p w14:paraId="5B3EB64E"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Dokument Strategická priorita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sa primárne okrem iného zameriava na:</w:t>
            </w:r>
          </w:p>
          <w:p w14:paraId="0FE4B06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Zavedenie nových biznis rozhraní (kanálov) a prístupových miest:</w:t>
            </w:r>
          </w:p>
          <w:p w14:paraId="5350C9CB" w14:textId="77777777" w:rsidR="008572BD" w:rsidRDefault="0057691D">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Podporujúcich prístup na služby VS SR prostredníctvom </w:t>
            </w:r>
            <w:r>
              <w:rPr>
                <w:rFonts w:ascii="Calibri" w:eastAsia="Calibri" w:hAnsi="Calibri" w:cs="Calibri"/>
                <w:b/>
                <w:color w:val="000000"/>
                <w:sz w:val="22"/>
                <w:szCs w:val="22"/>
              </w:rPr>
              <w:t>mobilného zariadenia.</w:t>
            </w:r>
          </w:p>
          <w:p w14:paraId="5D5A512D" w14:textId="77777777" w:rsidR="008572BD" w:rsidRDefault="0057691D">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Podporujúcich prístup na služby VS SR z tretích strán použitím </w:t>
            </w:r>
            <w:proofErr w:type="spellStart"/>
            <w:r>
              <w:rPr>
                <w:rFonts w:ascii="Calibri" w:eastAsia="Calibri" w:hAnsi="Calibri" w:cs="Calibri"/>
                <w:b/>
                <w:color w:val="000000"/>
                <w:sz w:val="22"/>
                <w:szCs w:val="22"/>
              </w:rPr>
              <w:t>Open</w:t>
            </w:r>
            <w:proofErr w:type="spellEnd"/>
            <w:r>
              <w:rPr>
                <w:rFonts w:ascii="Calibri" w:eastAsia="Calibri" w:hAnsi="Calibri" w:cs="Calibri"/>
                <w:b/>
                <w:color w:val="000000"/>
                <w:sz w:val="22"/>
                <w:szCs w:val="22"/>
              </w:rPr>
              <w:t xml:space="preserve"> API VS SR.</w:t>
            </w:r>
          </w:p>
          <w:p w14:paraId="6CE922C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Mobilná autentifikácia a autorizácia z pohľadu koncového používateľa za účelom prístupu na služby </w:t>
            </w:r>
            <w:proofErr w:type="spellStart"/>
            <w:r>
              <w:rPr>
                <w:rFonts w:ascii="Calibri" w:eastAsia="Calibri" w:hAnsi="Calibri" w:cs="Calibri"/>
                <w:color w:val="000000"/>
                <w:sz w:val="22"/>
                <w:szCs w:val="22"/>
              </w:rPr>
              <w:t>eGovernmentu</w:t>
            </w:r>
            <w:proofErr w:type="spellEnd"/>
            <w:r>
              <w:rPr>
                <w:rFonts w:ascii="Calibri" w:eastAsia="Calibri" w:hAnsi="Calibri" w:cs="Calibri"/>
                <w:color w:val="000000"/>
                <w:sz w:val="22"/>
                <w:szCs w:val="22"/>
              </w:rPr>
              <w:t xml:space="preserve"> pomocou mobilu a tabletu.</w:t>
            </w:r>
          </w:p>
          <w:p w14:paraId="46E8410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 xml:space="preserve">Návrh základných stavebných blokov architektúry VS SR, ktoré sú potrebné pre vybudovanie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eGovernmentu</w:t>
            </w:r>
            <w:proofErr w:type="spellEnd"/>
            <w:r>
              <w:rPr>
                <w:rFonts w:ascii="Calibri" w:eastAsia="Calibri" w:hAnsi="Calibri" w:cs="Calibri"/>
                <w:color w:val="000000"/>
                <w:sz w:val="22"/>
                <w:szCs w:val="22"/>
              </w:rPr>
              <w:t xml:space="preserve"> Slovenskej republiky</w:t>
            </w:r>
          </w:p>
          <w:p w14:paraId="5713727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Dokument definuje nový kanál pre prístup k službám VS „Tretia strana“.  Kanál tretia strana predstavuje prístup na koncové (biznis) služby VS SR cez poskytovateľov služieb v komerčnom alebo verejnom sektore pomocou ich napojenia na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VS SR. Tieto služby môžu byť zapojené do služieb a produktov komerčných alebo verejných poskytovateľov (</w:t>
            </w:r>
            <w:proofErr w:type="spellStart"/>
            <w:r>
              <w:rPr>
                <w:rFonts w:ascii="Calibri" w:eastAsia="Calibri" w:hAnsi="Calibri" w:cs="Calibri"/>
                <w:color w:val="000000"/>
                <w:sz w:val="22"/>
                <w:szCs w:val="22"/>
              </w:rPr>
              <w:t>mashups</w:t>
            </w:r>
            <w:proofErr w:type="spellEnd"/>
            <w:r>
              <w:rPr>
                <w:rFonts w:ascii="Calibri" w:eastAsia="Calibri" w:hAnsi="Calibri" w:cs="Calibri"/>
                <w:color w:val="000000"/>
                <w:sz w:val="22"/>
                <w:szCs w:val="22"/>
              </w:rPr>
              <w:t xml:space="preserve">). Zároveň pre služby </w:t>
            </w:r>
            <w:proofErr w:type="spellStart"/>
            <w:r>
              <w:rPr>
                <w:rFonts w:ascii="Calibri" w:eastAsia="Calibri" w:hAnsi="Calibri" w:cs="Calibri"/>
                <w:color w:val="000000"/>
                <w:sz w:val="22"/>
                <w:szCs w:val="22"/>
              </w:rPr>
              <w:t>eGevernmentu</w:t>
            </w:r>
            <w:proofErr w:type="spellEnd"/>
            <w:r>
              <w:rPr>
                <w:rFonts w:ascii="Calibri" w:eastAsia="Calibri" w:hAnsi="Calibri" w:cs="Calibri"/>
                <w:color w:val="000000"/>
                <w:sz w:val="22"/>
                <w:szCs w:val="22"/>
              </w:rPr>
              <w:t xml:space="preserve"> vybrala stratégiu „No-</w:t>
            </w:r>
            <w:proofErr w:type="spellStart"/>
            <w:r>
              <w:rPr>
                <w:rFonts w:ascii="Calibri" w:eastAsia="Calibri" w:hAnsi="Calibri" w:cs="Calibri"/>
                <w:color w:val="000000"/>
                <w:sz w:val="22"/>
                <w:szCs w:val="22"/>
              </w:rPr>
              <w:t>Apps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xml:space="preserve">. bez tvorby mobilných </w:t>
            </w:r>
            <w:proofErr w:type="spellStart"/>
            <w:r>
              <w:rPr>
                <w:rFonts w:ascii="Calibri" w:eastAsia="Calibri" w:hAnsi="Calibri" w:cs="Calibri"/>
                <w:color w:val="000000"/>
                <w:sz w:val="22"/>
                <w:szCs w:val="22"/>
              </w:rPr>
              <w:t>aplikáciíkoncových</w:t>
            </w:r>
            <w:proofErr w:type="spellEnd"/>
            <w:r>
              <w:rPr>
                <w:rFonts w:ascii="Calibri" w:eastAsia="Calibri" w:hAnsi="Calibri" w:cs="Calibri"/>
                <w:color w:val="000000"/>
                <w:sz w:val="22"/>
                <w:szCs w:val="22"/>
              </w:rPr>
              <w:t xml:space="preserve"> služieb zo strany OVM VS, pretože okrem iného vychádzala aj vychádzala aj z predpokladu, že „služby </w:t>
            </w:r>
            <w:proofErr w:type="spellStart"/>
            <w:r>
              <w:rPr>
                <w:rFonts w:ascii="Calibri" w:eastAsia="Calibri" w:hAnsi="Calibri" w:cs="Calibri"/>
                <w:color w:val="000000"/>
                <w:sz w:val="22"/>
                <w:szCs w:val="22"/>
              </w:rPr>
              <w:t>eGovernmentu</w:t>
            </w:r>
            <w:proofErr w:type="spellEnd"/>
            <w:r>
              <w:rPr>
                <w:rFonts w:ascii="Calibri" w:eastAsia="Calibri" w:hAnsi="Calibri" w:cs="Calibri"/>
                <w:color w:val="000000"/>
                <w:sz w:val="22"/>
                <w:szCs w:val="22"/>
              </w:rPr>
              <w:t xml:space="preserve"> budú dostupné aj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čím bude možné vytvoriť nové digitálne služby a produkty spájajúce komerčný a verejný sektor a tým pádom podporiť tvorbu mobilných aplikácii tretími stranami, ktorá podporí aj ekonomický rast SR.“</w:t>
            </w:r>
          </w:p>
          <w:p w14:paraId="201A7581"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 rámci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prístupu definuje strategická priorita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ako prostriedok, cez ktorý je možné realizovať pasívne ako aj aktívne operácie klientov cez služby VS SR dostupné v prístupových miestach tretích strán (napr. mobilná aplikácia </w:t>
            </w:r>
            <w:proofErr w:type="spellStart"/>
            <w:r>
              <w:rPr>
                <w:rFonts w:ascii="Calibri" w:eastAsia="Calibri" w:hAnsi="Calibri" w:cs="Calibri"/>
                <w:color w:val="000000"/>
                <w:sz w:val="22"/>
                <w:szCs w:val="22"/>
              </w:rPr>
              <w:t>GovTech</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start-upu</w:t>
            </w:r>
            <w:proofErr w:type="spellEnd"/>
            <w:r>
              <w:rPr>
                <w:rFonts w:ascii="Calibri" w:eastAsia="Calibri" w:hAnsi="Calibri" w:cs="Calibri"/>
                <w:color w:val="000000"/>
                <w:sz w:val="22"/>
                <w:szCs w:val="22"/>
              </w:rPr>
              <w:t xml:space="preserve">, pobočková sieť komerčného poskytovateľa služieb a produktov, atď.). </w:t>
            </w:r>
          </w:p>
          <w:p w14:paraId="321A9388"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Silná </w:t>
            </w:r>
            <w:proofErr w:type="spellStart"/>
            <w:r>
              <w:rPr>
                <w:rFonts w:ascii="Calibri" w:eastAsia="Calibri" w:hAnsi="Calibri" w:cs="Calibri"/>
                <w:color w:val="000000"/>
                <w:sz w:val="22"/>
                <w:szCs w:val="22"/>
              </w:rPr>
              <w:t>multikanálová</w:t>
            </w:r>
            <w:proofErr w:type="spellEnd"/>
            <w:r>
              <w:rPr>
                <w:rFonts w:ascii="Calibri" w:eastAsia="Calibri" w:hAnsi="Calibri" w:cs="Calibri"/>
                <w:color w:val="000000"/>
                <w:sz w:val="22"/>
                <w:szCs w:val="22"/>
              </w:rPr>
              <w:t xml:space="preserve"> stratégia pomôže nielen s diverzifikáciou dostupnosti služieb, ale môže pomôcť so znížením averzie spoločnosti k prístupu na elektronické služby štátu (podľa výsledkov </w:t>
            </w:r>
            <w:proofErr w:type="spellStart"/>
            <w:r>
              <w:rPr>
                <w:rFonts w:ascii="Calibri" w:eastAsia="Calibri" w:hAnsi="Calibri" w:cs="Calibri"/>
                <w:color w:val="000000"/>
                <w:sz w:val="22"/>
                <w:szCs w:val="22"/>
              </w:rPr>
              <w:t>eGov</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benchmarku</w:t>
            </w:r>
            <w:proofErr w:type="spellEnd"/>
            <w:r>
              <w:rPr>
                <w:rFonts w:ascii="Calibri" w:eastAsia="Calibri" w:hAnsi="Calibri" w:cs="Calibri"/>
                <w:color w:val="000000"/>
                <w:sz w:val="22"/>
                <w:szCs w:val="22"/>
              </w:rPr>
              <w:t xml:space="preserve"> 2016 EK, má Slovenská republika vysokú mieru používateľov Internetu (0,83) ale zároveň vysokú mieru averzie k </w:t>
            </w:r>
            <w:proofErr w:type="spellStart"/>
            <w:r>
              <w:rPr>
                <w:rFonts w:ascii="Calibri" w:eastAsia="Calibri" w:hAnsi="Calibri" w:cs="Calibri"/>
                <w:color w:val="000000"/>
                <w:sz w:val="22"/>
                <w:szCs w:val="22"/>
              </w:rPr>
              <w:t>eGov</w:t>
            </w:r>
            <w:proofErr w:type="spellEnd"/>
            <w:r>
              <w:rPr>
                <w:rFonts w:ascii="Calibri" w:eastAsia="Calibri" w:hAnsi="Calibri" w:cs="Calibri"/>
                <w:color w:val="000000"/>
                <w:sz w:val="22"/>
                <w:szCs w:val="22"/>
              </w:rPr>
              <w:t xml:space="preserve"> službám (až 0,85)). </w:t>
            </w:r>
            <w:proofErr w:type="spellStart"/>
            <w:r>
              <w:rPr>
                <w:rFonts w:ascii="Calibri" w:eastAsia="Calibri" w:hAnsi="Calibri" w:cs="Calibri"/>
                <w:color w:val="000000"/>
                <w:sz w:val="22"/>
                <w:szCs w:val="22"/>
              </w:rPr>
              <w:t>Multikanálová</w:t>
            </w:r>
            <w:proofErr w:type="spellEnd"/>
            <w:r>
              <w:rPr>
                <w:rFonts w:ascii="Calibri" w:eastAsia="Calibri" w:hAnsi="Calibri" w:cs="Calibri"/>
                <w:color w:val="000000"/>
                <w:sz w:val="22"/>
                <w:szCs w:val="22"/>
              </w:rPr>
              <w:t xml:space="preserve"> stratégia pokrývajúca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prístup, taktiež napomáha k zvýšeniu otvorenosti VS a je trendom nie len v rámci verejného sektora krajín EÚ, ale aj v rámci iných odvetví hospodárstva</w:t>
            </w:r>
          </w:p>
          <w:p w14:paraId="409A8EB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Pre zavedenie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bolo v strategickej priorite identifikovaných 5 hlavných oblastí, na základe ktorých je možné zabezpečiť prístup tretích strán na služby </w:t>
            </w:r>
            <w:proofErr w:type="spellStart"/>
            <w:r>
              <w:rPr>
                <w:rFonts w:ascii="Calibri" w:eastAsia="Calibri" w:hAnsi="Calibri" w:cs="Calibri"/>
                <w:color w:val="000000"/>
                <w:sz w:val="22"/>
                <w:szCs w:val="22"/>
              </w:rPr>
              <w:t>eGovernmentu</w:t>
            </w:r>
            <w:proofErr w:type="spellEnd"/>
            <w:r>
              <w:rPr>
                <w:rFonts w:ascii="Calibri" w:eastAsia="Calibri" w:hAnsi="Calibri" w:cs="Calibri"/>
                <w:color w:val="000000"/>
                <w:sz w:val="22"/>
                <w:szCs w:val="22"/>
              </w:rPr>
              <w:t xml:space="preserve">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14:paraId="0460DE5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Proces udelenia oprávnenia tretej strane koncovým používateľom.</w:t>
            </w:r>
          </w:p>
          <w:p w14:paraId="133D7DE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Overovanie oprávnení tretích strán pri komunikácii s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w:t>
            </w:r>
          </w:p>
          <w:p w14:paraId="3912D9E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Dátový </w:t>
            </w:r>
            <w:proofErr w:type="spellStart"/>
            <w:r>
              <w:rPr>
                <w:rFonts w:ascii="Calibri" w:eastAsia="Calibri" w:hAnsi="Calibri" w:cs="Calibri"/>
                <w:color w:val="000000"/>
                <w:sz w:val="22"/>
                <w:szCs w:val="22"/>
              </w:rPr>
              <w:t>sandbox</w:t>
            </w:r>
            <w:proofErr w:type="spellEnd"/>
            <w:r>
              <w:rPr>
                <w:rFonts w:ascii="Calibri" w:eastAsia="Calibri" w:hAnsi="Calibri" w:cs="Calibri"/>
                <w:color w:val="000000"/>
                <w:sz w:val="22"/>
                <w:szCs w:val="22"/>
              </w:rPr>
              <w:t xml:space="preserve"> pre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w:t>
            </w:r>
          </w:p>
          <w:p w14:paraId="233E89D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w:t>
            </w:r>
            <w:proofErr w:type="spellStart"/>
            <w:r>
              <w:rPr>
                <w:rFonts w:ascii="Calibri" w:eastAsia="Calibri" w:hAnsi="Calibri" w:cs="Calibri"/>
                <w:color w:val="000000"/>
                <w:sz w:val="22"/>
                <w:szCs w:val="22"/>
              </w:rPr>
              <w:t>developer</w:t>
            </w:r>
            <w:proofErr w:type="spellEnd"/>
            <w:r>
              <w:rPr>
                <w:rFonts w:ascii="Calibri" w:eastAsia="Calibri" w:hAnsi="Calibri" w:cs="Calibri"/>
                <w:color w:val="000000"/>
                <w:sz w:val="22"/>
                <w:szCs w:val="22"/>
              </w:rPr>
              <w:t xml:space="preserve"> portál. </w:t>
            </w:r>
          </w:p>
          <w:p w14:paraId="313A36C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Metodické usmernenia a štandardy pre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14:paraId="2153281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Vyššie uvedené oblasti plne pokrýva rozsah tejto ŠU s výnimkou metodického usmernenia a štandardov pre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ktoré boli zo strany UPVII už definované – viď dokument nižšie.</w:t>
            </w:r>
          </w:p>
          <w:p w14:paraId="0E35A0A6"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Akčný plán informatizácie verejnej správy (2017-2020)</w:t>
            </w:r>
          </w:p>
          <w:p w14:paraId="3A60ACD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Projekt Centrálna API Manažment Platforma napĺňa ciele OPII, aktivitu „Štát ako systémový integrátor lepších služieb“ definovanú v Akčnom pláne informatizácie verejnej správy na roky 2017 - 2020  v cieli „Lepšie údaje“, projekt č.1:“Jednotná publikácia významných agendových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tak, aby tieto služby boli využiteľné všetkými organizáciami v rámci, ale aj mimo VS (koncept otvorených rozhraní –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ktorých vznik rámcovo stanovila Národná koncepcia digitalizácie verejnej správy zadefinovali pre všetky agendové systémy (poskytujúce elektronické služby verejnej správy) </w:t>
            </w:r>
            <w:r>
              <w:rPr>
                <w:rFonts w:ascii="Calibri" w:eastAsia="Calibri" w:hAnsi="Calibri" w:cs="Calibri"/>
                <w:b/>
                <w:color w:val="000000"/>
                <w:sz w:val="22"/>
                <w:szCs w:val="22"/>
              </w:rPr>
              <w:t xml:space="preserve">povinnosť publikovať </w:t>
            </w:r>
            <w:r>
              <w:rPr>
                <w:rFonts w:ascii="Calibri" w:eastAsia="Calibri" w:hAnsi="Calibri" w:cs="Calibri"/>
                <w:color w:val="000000"/>
                <w:sz w:val="22"/>
                <w:szCs w:val="22"/>
              </w:rPr>
              <w:t xml:space="preserve">(formou web služieb) </w:t>
            </w:r>
            <w:r>
              <w:rPr>
                <w:rFonts w:ascii="Calibri" w:eastAsia="Calibri" w:hAnsi="Calibri" w:cs="Calibri"/>
                <w:b/>
                <w:color w:val="000000"/>
                <w:sz w:val="22"/>
                <w:szCs w:val="22"/>
              </w:rPr>
              <w:t xml:space="preserve">služby pre spracovanie elektronických podaní, a zároveň všetky pomocné služby </w:t>
            </w:r>
            <w:r>
              <w:rPr>
                <w:rFonts w:ascii="Calibri" w:eastAsia="Calibri" w:hAnsi="Calibri" w:cs="Calibri"/>
                <w:color w:val="000000"/>
                <w:sz w:val="22"/>
                <w:szCs w:val="22"/>
              </w:rPr>
              <w:t xml:space="preserve">(doťahovanie údajov, validácia vstupov) pre prípravu samotného podania </w:t>
            </w:r>
            <w:r>
              <w:rPr>
                <w:rFonts w:ascii="Calibri" w:eastAsia="Calibri" w:hAnsi="Calibri" w:cs="Calibri"/>
                <w:b/>
                <w:color w:val="000000"/>
                <w:sz w:val="22"/>
                <w:szCs w:val="22"/>
              </w:rPr>
              <w:t xml:space="preserve">do </w:t>
            </w:r>
            <w:proofErr w:type="spellStart"/>
            <w:r>
              <w:rPr>
                <w:rFonts w:ascii="Calibri" w:eastAsia="Calibri" w:hAnsi="Calibri" w:cs="Calibri"/>
                <w:b/>
                <w:color w:val="000000"/>
                <w:sz w:val="22"/>
                <w:szCs w:val="22"/>
              </w:rPr>
              <w:t>multikanálového</w:t>
            </w:r>
            <w:proofErr w:type="spellEnd"/>
            <w:r>
              <w:rPr>
                <w:rFonts w:ascii="Calibri" w:eastAsia="Calibri" w:hAnsi="Calibri" w:cs="Calibri"/>
                <w:b/>
                <w:color w:val="000000"/>
                <w:sz w:val="22"/>
                <w:szCs w:val="22"/>
              </w:rPr>
              <w:t xml:space="preserve"> prostredia.</w:t>
            </w:r>
          </w:p>
          <w:p w14:paraId="29D27D5B"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Referenčná architektúra integrovaného informačného systému verejnej správy</w:t>
            </w:r>
          </w:p>
          <w:p w14:paraId="0B1FE514"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Dokument Referenčná architektúra integrovaného informačného systému verejnej správy nadväzuje na schválené dokumenty strategických priorít SP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SP Integrácia a orchestrácia, SP Manažment údajov, SP Vládny </w:t>
            </w:r>
            <w:proofErr w:type="spellStart"/>
            <w:r>
              <w:rPr>
                <w:rFonts w:ascii="Calibri" w:eastAsia="Calibri" w:hAnsi="Calibri" w:cs="Calibri"/>
                <w:color w:val="000000"/>
                <w:sz w:val="22"/>
                <w:szCs w:val="22"/>
              </w:rPr>
              <w:t>cloud</w:t>
            </w:r>
            <w:proofErr w:type="spellEnd"/>
            <w:r>
              <w:rPr>
                <w:rFonts w:ascii="Calibri" w:eastAsia="Calibri" w:hAnsi="Calibri" w:cs="Calibri"/>
                <w:color w:val="000000"/>
                <w:sz w:val="22"/>
                <w:szCs w:val="22"/>
              </w:rPr>
              <w:t>. Jeho cieľom je zachytiť architektonické rozhodnutia, resp. kontrakt medzi centrálnou úrovňou, ktorá vykonáva dohľad nad budovaním a rozvojom centrálnych a spoločných komponentov (reprezentuje ju Architektonická kancelária VS - AKVS, resp. pre oblasť integrácií centrálna Integračná kancelária VS - IKVS) a jednotlivými organizáciami verejnej správy, ktoré sú zodpovedné za rozvoj legislatívou definovaných agendových, resp. vnútorných informačných systémov (reprezentujú ich segmentoví architekti a architekti jednotlivých riešení). Referenčná architektúra stanovuje dve vrstvy zbernice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w:t>
            </w:r>
          </w:p>
          <w:p w14:paraId="61A3DBA6" w14:textId="77777777" w:rsidR="008572BD" w:rsidRDefault="0057691D">
            <w:pPr>
              <w:numPr>
                <w:ilvl w:val="0"/>
                <w:numId w:val="1"/>
              </w:numPr>
              <w:pBdr>
                <w:top w:val="nil"/>
                <w:left w:val="nil"/>
                <w:bottom w:val="nil"/>
                <w:right w:val="nil"/>
                <w:between w:val="nil"/>
              </w:pBdr>
              <w:spacing w:before="100"/>
              <w:jc w:val="both"/>
              <w:rPr>
                <w:rFonts w:ascii="Calibri" w:eastAsia="Calibri" w:hAnsi="Calibri" w:cs="Calibri"/>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prostredníctvom ktorej sú publikované služby AIS a spoločných modulov front-endu pre všetky systémy kontaktných bodov,</w:t>
            </w:r>
          </w:p>
          <w:p w14:paraId="662E4FA9" w14:textId="77777777" w:rsidR="008572BD" w:rsidRDefault="0057691D">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Internú zbernicu služieb, kde IS VS publikujú všetky sv</w:t>
            </w:r>
            <w:r>
              <w:rPr>
                <w:rFonts w:ascii="Calibri" w:eastAsia="Calibri" w:hAnsi="Calibri" w:cs="Calibri"/>
                <w:sz w:val="22"/>
                <w:szCs w:val="22"/>
              </w:rPr>
              <w:t>o</w:t>
            </w:r>
            <w:r>
              <w:rPr>
                <w:rFonts w:ascii="Calibri" w:eastAsia="Calibri" w:hAnsi="Calibri" w:cs="Calibri"/>
                <w:color w:val="000000"/>
                <w:sz w:val="22"/>
                <w:szCs w:val="22"/>
              </w:rPr>
              <w:t>je služby pre ich zdieľanie s inými IS VS.</w:t>
            </w:r>
          </w:p>
          <w:p w14:paraId="19B2F6DD" w14:textId="77777777" w:rsidR="00A103B4" w:rsidRDefault="00A103B4" w:rsidP="004C239D">
            <w:pPr>
              <w:pBdr>
                <w:top w:val="nil"/>
                <w:left w:val="nil"/>
                <w:bottom w:val="nil"/>
                <w:right w:val="nil"/>
                <w:between w:val="nil"/>
              </w:pBdr>
              <w:spacing w:after="100"/>
              <w:jc w:val="both"/>
              <w:rPr>
                <w:rFonts w:ascii="Calibri" w:eastAsia="Calibri" w:hAnsi="Calibri" w:cs="Calibri"/>
                <w:color w:val="000000"/>
                <w:sz w:val="22"/>
                <w:szCs w:val="22"/>
              </w:rPr>
            </w:pPr>
            <w:r>
              <w:rPr>
                <w:noProof/>
                <w:lang w:eastAsia="sk-SK"/>
              </w:rPr>
              <w:drawing>
                <wp:anchor distT="0" distB="0" distL="114300" distR="114300" simplePos="0" relativeHeight="251665408" behindDoc="0" locked="0" layoutInCell="1" allowOverlap="1" wp14:anchorId="320C078A" wp14:editId="128A00B1">
                  <wp:simplePos x="0" y="0"/>
                  <wp:positionH relativeFrom="column">
                    <wp:posOffset>-6350</wp:posOffset>
                  </wp:positionH>
                  <wp:positionV relativeFrom="paragraph">
                    <wp:posOffset>236220</wp:posOffset>
                  </wp:positionV>
                  <wp:extent cx="5924550" cy="30270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4550" cy="3027045"/>
                          </a:xfrm>
                          <a:prstGeom prst="rect">
                            <a:avLst/>
                          </a:prstGeom>
                        </pic:spPr>
                      </pic:pic>
                    </a:graphicData>
                  </a:graphic>
                </wp:anchor>
              </w:drawing>
            </w:r>
          </w:p>
          <w:p w14:paraId="01B5486B" w14:textId="77777777" w:rsidR="008572BD" w:rsidRDefault="0057691D">
            <w:pPr>
              <w:pBdr>
                <w:top w:val="nil"/>
                <w:left w:val="nil"/>
                <w:bottom w:val="nil"/>
                <w:right w:val="nil"/>
                <w:between w:val="nil"/>
              </w:pBdr>
              <w:spacing w:before="100" w:after="100"/>
              <w:jc w:val="center"/>
              <w:rPr>
                <w:rFonts w:ascii="Calibri" w:eastAsia="Calibri" w:hAnsi="Calibri" w:cs="Calibri"/>
                <w:color w:val="000000"/>
                <w:sz w:val="22"/>
                <w:szCs w:val="22"/>
              </w:rPr>
            </w:pPr>
            <w:r>
              <w:rPr>
                <w:rFonts w:ascii="Calibri" w:eastAsia="Calibri" w:hAnsi="Calibri" w:cs="Calibri"/>
                <w:color w:val="000000"/>
                <w:sz w:val="22"/>
                <w:szCs w:val="22"/>
              </w:rPr>
              <w:t>Obrázok 2 – Dekompozícia zbernice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podľa Referenčnej architektúry integrovaného informačného systému verejnej správy</w:t>
            </w:r>
          </w:p>
          <w:p w14:paraId="22A7D2F7"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Oba vyššie uvedené komponenty –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ako aj internú zbernicu služieb – zastreší Centrálna API Manažment Platforma, ktorá je predmetom tejto štúdie uskutočniteľnosti.</w:t>
            </w:r>
          </w:p>
          <w:p w14:paraId="1B551A03"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Pravidlá publikovania elektronických služieb do </w:t>
            </w:r>
            <w:proofErr w:type="spellStart"/>
            <w:r>
              <w:rPr>
                <w:rFonts w:ascii="Calibri" w:eastAsia="Calibri" w:hAnsi="Calibri" w:cs="Calibri"/>
                <w:b/>
                <w:color w:val="000000"/>
                <w:sz w:val="22"/>
                <w:szCs w:val="22"/>
              </w:rPr>
              <w:t>multikanálového</w:t>
            </w:r>
            <w:proofErr w:type="spellEnd"/>
            <w:r>
              <w:rPr>
                <w:rFonts w:ascii="Calibri" w:eastAsia="Calibri" w:hAnsi="Calibri" w:cs="Calibri"/>
                <w:b/>
                <w:color w:val="000000"/>
                <w:sz w:val="22"/>
                <w:szCs w:val="22"/>
              </w:rPr>
              <w:t xml:space="preserve"> prostredia verejnej správy</w:t>
            </w:r>
          </w:p>
          <w:p w14:paraId="2AD3AC20" w14:textId="77777777" w:rsidR="008572BD" w:rsidRDefault="0057691D" w:rsidP="0003090C">
            <w:p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Aby bolo možné jednotne a štandardne publikovať služby IS VS do uvedenej API Manažment platformy, bol zo strany UPVII vypracovaný a schválený dokument Pravidlá publikovania elektronických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verejnej správy. Dokument zaväzuje OVM postupovať v jeho zmysle pri rozvíjaní svojich agendových systémov, ako aj publikácií elektronických služieb pre občanov a podnikateľov prostredníctvom API rozhraní. Dokument definuje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(súčasť API Manažment platformy) ako vstupnú bránu k službám </w:t>
            </w:r>
            <w:proofErr w:type="spellStart"/>
            <w:r>
              <w:rPr>
                <w:rFonts w:ascii="Calibri" w:eastAsia="Calibri" w:hAnsi="Calibri" w:cs="Calibri"/>
                <w:color w:val="000000"/>
                <w:sz w:val="22"/>
                <w:szCs w:val="22"/>
              </w:rPr>
              <w:t>eGovernmentu</w:t>
            </w:r>
            <w:proofErr w:type="spellEnd"/>
            <w:r>
              <w:rPr>
                <w:rFonts w:ascii="Calibri" w:eastAsia="Calibri" w:hAnsi="Calibri" w:cs="Calibri"/>
                <w:color w:val="000000"/>
                <w:sz w:val="22"/>
                <w:szCs w:val="22"/>
              </w:rPr>
              <w:t xml:space="preserve"> a to na základe výhod, ktoré tento centralizovaný prístup prináša</w:t>
            </w:r>
            <w:r w:rsidR="008B763D">
              <w:rPr>
                <w:rFonts w:ascii="Calibri" w:eastAsia="Calibri" w:hAnsi="Calibri" w:cs="Calibri"/>
                <w:color w:val="000000"/>
                <w:sz w:val="22"/>
                <w:szCs w:val="22"/>
              </w:rPr>
              <w:t>.</w:t>
            </w:r>
          </w:p>
          <w:p w14:paraId="157F0299"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Dokument ukladá medzi iným nasledovné povinnosti všetkým OVM:</w:t>
            </w:r>
          </w:p>
          <w:p w14:paraId="4493592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jediný podporovaný prístup implementácie web služieb bude REST/</w:t>
            </w:r>
            <w:proofErr w:type="spellStart"/>
            <w:r>
              <w:rPr>
                <w:rFonts w:ascii="Calibri" w:eastAsia="Calibri" w:hAnsi="Calibri" w:cs="Calibri"/>
                <w:color w:val="000000"/>
                <w:sz w:val="22"/>
                <w:szCs w:val="22"/>
              </w:rPr>
              <w:t>Restful</w:t>
            </w:r>
            <w:proofErr w:type="spellEnd"/>
            <w:r>
              <w:rPr>
                <w:rFonts w:ascii="Calibri" w:eastAsia="Calibri" w:hAnsi="Calibri" w:cs="Calibri"/>
                <w:color w:val="000000"/>
                <w:sz w:val="22"/>
                <w:szCs w:val="22"/>
              </w:rPr>
              <w:t xml:space="preserve"> v prevedení s výmenou správ v štandarde JSON,</w:t>
            </w:r>
          </w:p>
          <w:p w14:paraId="63D1435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všetky nové publikované REST služby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w:t>
            </w:r>
            <w:proofErr w:type="spellStart"/>
            <w:r>
              <w:rPr>
                <w:rFonts w:ascii="Calibri" w:eastAsia="Calibri" w:hAnsi="Calibri" w:cs="Calibri"/>
                <w:color w:val="000000"/>
                <w:sz w:val="22"/>
                <w:szCs w:val="22"/>
              </w:rPr>
              <w:t>eGov</w:t>
            </w:r>
            <w:proofErr w:type="spellEnd"/>
            <w:r>
              <w:rPr>
                <w:rFonts w:ascii="Calibri" w:eastAsia="Calibri" w:hAnsi="Calibri" w:cs="Calibri"/>
                <w:color w:val="000000"/>
                <w:sz w:val="22"/>
                <w:szCs w:val="22"/>
              </w:rPr>
              <w:t xml:space="preserve">) budú popísané pomocou štandardu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3.0 (a vyšším). Tieto definičné súbory budú publikované na </w:t>
            </w:r>
            <w:proofErr w:type="spellStart"/>
            <w:r>
              <w:rPr>
                <w:rFonts w:ascii="Calibri" w:eastAsia="Calibri" w:hAnsi="Calibri" w:cs="Calibri"/>
                <w:color w:val="000000"/>
                <w:sz w:val="22"/>
                <w:szCs w:val="22"/>
              </w:rPr>
              <w:t>MetaIS</w:t>
            </w:r>
            <w:proofErr w:type="spellEnd"/>
            <w:r>
              <w:rPr>
                <w:rFonts w:ascii="Calibri" w:eastAsia="Calibri" w:hAnsi="Calibri" w:cs="Calibri"/>
                <w:color w:val="000000"/>
                <w:sz w:val="22"/>
                <w:szCs w:val="22"/>
              </w:rPr>
              <w:t xml:space="preserve">, odkiaľ ich bude možné (automatizovane) nasadzovať na centrálnu bránu -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w:t>
            </w:r>
          </w:p>
          <w:p w14:paraId="6E11C762"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Reformný zámer UPVII „Koncepčné budovanie digitálnej a inovatívnej VS“</w:t>
            </w:r>
          </w:p>
          <w:p w14:paraId="3B1AE5D3"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Predpoklad implementácie vyššie uvedených strategických dokumentov zabezpečilo schválenie reformného zámeru UPVII „Koncepčné budovanie digitálnej a inovatívnej VS“, ktorý definuje projekt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ako jeden z projektov financovaných z OPII. Reformný zámer bol schválený Hodnotiacou komisiou na posudzovanie reformných zámerov dňa </w:t>
            </w:r>
            <w:r>
              <w:rPr>
                <w:rFonts w:ascii="Calibri" w:eastAsia="Calibri" w:hAnsi="Calibri" w:cs="Calibri"/>
                <w:sz w:val="22"/>
                <w:szCs w:val="22"/>
              </w:rPr>
              <w:t>24.septembra 2018.</w:t>
            </w:r>
          </w:p>
          <w:p w14:paraId="11EFA6CC"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Na základe schváleného reformného zámeru je spracovaná a predkladaná táto štúdia uskutočniteľnosti, ktorá taktiež vychádza z vyššie uvedených strategických dokumentov a nimi definovaných princípov. Cieľom štúdie uskutočniteľnosti je realizácia zámerov všetkých uvedených strategických dokumentov v príslušnej oblasti a návrh národného projektu API Manažment (Centrálna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ktorým bude odstránený vyššie uvedený pretrvávajúci nepriaznivý stav a budú realizované príležitosti na zlepšenie.  </w:t>
            </w:r>
          </w:p>
          <w:p w14:paraId="31DE9D1A" w14:textId="77777777" w:rsidR="008572BD" w:rsidRDefault="0057691D">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Príležitosti na zlepšenie sa dotýkajú nasledovných aktérov:</w:t>
            </w:r>
          </w:p>
          <w:p w14:paraId="443DC2B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ÚPVII – správca a prevádzkovať Centrálnej API Manažment platformy a hlavný metodický orgán</w:t>
            </w:r>
          </w:p>
          <w:p w14:paraId="1064B3C4"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Občan – konzumuje elektronické služby VS respektíve nové služby a aplikácie tretích strán vytvorené s využitím služieb IS VS prostredníctvom API rozhraní VS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14:paraId="0251174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Podnikateľ - konzumuje elektronické služby VS respektíve nové služby a aplikácie tretích strán vytvorené s využitím služieb IS VS prostredníctvom API rozhraní VS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14:paraId="7BF6FE0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OVM – poskytuje a publikuje rozhrania na svoje AIS a nimi poskytované služby prostredníctvom centrálnej API Manažment platformy,</w:t>
            </w:r>
          </w:p>
          <w:p w14:paraId="4D7BEFF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Tretia strana – akýkoľvek subjekt z prostredia mimo VS, ktorý sa rozhodne vytvoriť nové služby pre občanov a podnikateľov prostredníctvom aplikácie využívajúcej IS VS prostredníctvom API rozhraní VS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14:paraId="26B2BC84" w14:textId="77777777" w:rsidR="008572BD" w:rsidRDefault="008572BD">
            <w:pPr>
              <w:pBdr>
                <w:top w:val="nil"/>
                <w:left w:val="nil"/>
                <w:bottom w:val="nil"/>
                <w:right w:val="nil"/>
                <w:between w:val="nil"/>
              </w:pBdr>
              <w:jc w:val="both"/>
              <w:rPr>
                <w:rFonts w:ascii="Calibri" w:eastAsia="Calibri" w:hAnsi="Calibri" w:cs="Calibri"/>
                <w:sz w:val="22"/>
                <w:szCs w:val="22"/>
              </w:rPr>
            </w:pPr>
          </w:p>
          <w:tbl>
            <w:tblPr>
              <w:tblStyle w:val="a4"/>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03"/>
              <w:gridCol w:w="1834"/>
              <w:gridCol w:w="1834"/>
              <w:gridCol w:w="2168"/>
              <w:gridCol w:w="1981"/>
            </w:tblGrid>
            <w:tr w:rsidR="007A4E84" w14:paraId="305A0ED8" w14:textId="77777777" w:rsidTr="008B763D">
              <w:trPr>
                <w:cnfStyle w:val="000000100000" w:firstRow="0" w:lastRow="0" w:firstColumn="0" w:lastColumn="0" w:oddVBand="0" w:evenVBand="0" w:oddHBand="1" w:evenHBand="0" w:firstRowFirstColumn="0" w:firstRowLastColumn="0" w:lastRowFirstColumn="0" w:lastRowLastColumn="0"/>
              </w:trPr>
              <w:tc>
                <w:tcPr>
                  <w:tcW w:w="806" w:type="pct"/>
                </w:tcPr>
                <w:p w14:paraId="31F6D43E" w14:textId="77777777" w:rsidR="008B763D" w:rsidRDefault="008B763D" w:rsidP="008B763D">
                  <w:pPr>
                    <w:rPr>
                      <w:rFonts w:ascii="Calibri" w:eastAsia="Calibri" w:hAnsi="Calibri" w:cs="Calibri"/>
                      <w:b/>
                      <w:color w:val="000000"/>
                      <w:sz w:val="22"/>
                      <w:szCs w:val="22"/>
                    </w:rPr>
                  </w:pPr>
                  <w:r>
                    <w:rPr>
                      <w:rFonts w:ascii="Calibri" w:eastAsia="Calibri" w:hAnsi="Calibri" w:cs="Calibri"/>
                      <w:b/>
                      <w:color w:val="000000"/>
                      <w:sz w:val="22"/>
                      <w:szCs w:val="22"/>
                    </w:rPr>
                    <w:t>Nepriaznivý stav</w:t>
                  </w:r>
                </w:p>
              </w:tc>
              <w:tc>
                <w:tcPr>
                  <w:tcW w:w="984" w:type="pct"/>
                </w:tcPr>
                <w:p w14:paraId="65392284" w14:textId="77777777" w:rsidR="008B763D" w:rsidRDefault="008B763D" w:rsidP="008B763D">
                  <w:pPr>
                    <w:rPr>
                      <w:rFonts w:ascii="Calibri" w:eastAsia="Calibri" w:hAnsi="Calibri" w:cs="Calibri"/>
                      <w:b/>
                      <w:color w:val="000000"/>
                      <w:sz w:val="22"/>
                      <w:szCs w:val="22"/>
                    </w:rPr>
                  </w:pPr>
                  <w:r>
                    <w:rPr>
                      <w:rFonts w:ascii="Calibri" w:eastAsia="Calibri" w:hAnsi="Calibri" w:cs="Calibri"/>
                      <w:b/>
                      <w:color w:val="000000"/>
                      <w:sz w:val="22"/>
                      <w:szCs w:val="22"/>
                    </w:rPr>
                    <w:t>Príležitosť na zlepšenie</w:t>
                  </w:r>
                </w:p>
              </w:tc>
              <w:tc>
                <w:tcPr>
                  <w:tcW w:w="984" w:type="pct"/>
                </w:tcPr>
                <w:p w14:paraId="5BEE138B" w14:textId="77777777" w:rsidR="008B763D" w:rsidRDefault="008B763D" w:rsidP="008B763D">
                  <w:pPr>
                    <w:rPr>
                      <w:rFonts w:ascii="Calibri" w:eastAsia="Calibri" w:hAnsi="Calibri" w:cs="Calibri"/>
                      <w:b/>
                      <w:color w:val="000000"/>
                      <w:sz w:val="22"/>
                      <w:szCs w:val="22"/>
                    </w:rPr>
                  </w:pPr>
                  <w:r>
                    <w:rPr>
                      <w:rFonts w:ascii="Calibri" w:eastAsia="Calibri" w:hAnsi="Calibri" w:cs="Calibri"/>
                      <w:b/>
                      <w:color w:val="000000"/>
                      <w:sz w:val="22"/>
                      <w:szCs w:val="22"/>
                    </w:rPr>
                    <w:t>Aktér</w:t>
                  </w:r>
                </w:p>
              </w:tc>
              <w:tc>
                <w:tcPr>
                  <w:tcW w:w="1163" w:type="pct"/>
                </w:tcPr>
                <w:p w14:paraId="5770A36C" w14:textId="77777777" w:rsidR="008B763D" w:rsidRDefault="008B763D" w:rsidP="008B763D">
                  <w:pPr>
                    <w:rPr>
                      <w:rFonts w:ascii="Calibri" w:eastAsia="Calibri" w:hAnsi="Calibri" w:cs="Calibri"/>
                      <w:b/>
                      <w:color w:val="000000"/>
                      <w:sz w:val="22"/>
                      <w:szCs w:val="22"/>
                    </w:rPr>
                  </w:pPr>
                  <w:r>
                    <w:rPr>
                      <w:rFonts w:ascii="Calibri" w:eastAsia="Calibri" w:hAnsi="Calibri" w:cs="Calibri"/>
                      <w:b/>
                      <w:color w:val="000000"/>
                      <w:sz w:val="22"/>
                      <w:szCs w:val="22"/>
                    </w:rPr>
                    <w:t>Rola</w:t>
                  </w:r>
                </w:p>
              </w:tc>
              <w:tc>
                <w:tcPr>
                  <w:tcW w:w="1063" w:type="pct"/>
                </w:tcPr>
                <w:p w14:paraId="173A3D9B" w14:textId="77777777" w:rsidR="008B763D" w:rsidRDefault="008B763D" w:rsidP="008B763D">
                  <w:pPr>
                    <w:rPr>
                      <w:rFonts w:ascii="Calibri" w:eastAsia="Calibri" w:hAnsi="Calibri" w:cs="Calibri"/>
                      <w:b/>
                      <w:color w:val="000000"/>
                      <w:sz w:val="22"/>
                      <w:szCs w:val="22"/>
                    </w:rPr>
                  </w:pPr>
                  <w:r>
                    <w:rPr>
                      <w:rFonts w:ascii="Calibri" w:eastAsia="Calibri" w:hAnsi="Calibri" w:cs="Calibri"/>
                      <w:b/>
                      <w:color w:val="000000"/>
                      <w:sz w:val="22"/>
                      <w:szCs w:val="22"/>
                    </w:rPr>
                    <w:t>Informačný systém</w:t>
                  </w:r>
                </w:p>
              </w:tc>
            </w:tr>
            <w:tr w:rsidR="007A4E84" w14:paraId="22FAE160" w14:textId="77777777" w:rsidTr="008B763D">
              <w:tc>
                <w:tcPr>
                  <w:tcW w:w="806" w:type="pct"/>
                </w:tcPr>
                <w:p w14:paraId="09F83C67" w14:textId="77777777" w:rsidR="008B763D" w:rsidRDefault="007A4E84" w:rsidP="008B763D">
                  <w:pPr>
                    <w:rPr>
                      <w:rFonts w:ascii="Calibri" w:eastAsia="Calibri" w:hAnsi="Calibri" w:cs="Calibri"/>
                      <w:color w:val="000000"/>
                      <w:sz w:val="22"/>
                      <w:szCs w:val="22"/>
                    </w:rPr>
                  </w:pPr>
                  <w:r>
                    <w:rPr>
                      <w:rFonts w:ascii="Calibri" w:eastAsia="Calibri" w:hAnsi="Calibri" w:cs="Calibri"/>
                      <w:color w:val="000000"/>
                      <w:sz w:val="22"/>
                      <w:szCs w:val="22"/>
                    </w:rPr>
                    <w:t>Neexistujúce mobilné služby poskytujúce služby VS</w:t>
                  </w:r>
                </w:p>
              </w:tc>
              <w:tc>
                <w:tcPr>
                  <w:tcW w:w="984" w:type="pct"/>
                </w:tcPr>
                <w:p w14:paraId="1331FD48"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Vytvorenie mobilných služieb</w:t>
                  </w:r>
                </w:p>
              </w:tc>
              <w:tc>
                <w:tcPr>
                  <w:tcW w:w="984" w:type="pct"/>
                </w:tcPr>
                <w:p w14:paraId="7FCE8007"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Tretia strana</w:t>
                  </w:r>
                </w:p>
              </w:tc>
              <w:tc>
                <w:tcPr>
                  <w:tcW w:w="1163" w:type="pct"/>
                </w:tcPr>
                <w:p w14:paraId="30129AAF"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Tvorca aplikácie využívajúcej API/</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1063" w:type="pct"/>
                </w:tcPr>
                <w:p w14:paraId="54C4F514"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 xml:space="preserve">aplikácie tretích strán,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r>
            <w:tr w:rsidR="007A4E84" w14:paraId="5E6C13F0" w14:textId="77777777" w:rsidTr="008B763D">
              <w:trPr>
                <w:cnfStyle w:val="000000100000" w:firstRow="0" w:lastRow="0" w:firstColumn="0" w:lastColumn="0" w:oddVBand="0" w:evenVBand="0" w:oddHBand="1" w:evenHBand="0" w:firstRowFirstColumn="0" w:firstRowLastColumn="0" w:lastRowFirstColumn="0" w:lastRowLastColumn="0"/>
              </w:trPr>
              <w:tc>
                <w:tcPr>
                  <w:tcW w:w="806" w:type="pct"/>
                </w:tcPr>
                <w:p w14:paraId="0DA4E2F0" w14:textId="77777777" w:rsidR="008B763D" w:rsidRDefault="007A4E84" w:rsidP="008B763D">
                  <w:pPr>
                    <w:rPr>
                      <w:rFonts w:ascii="Calibri" w:eastAsia="Calibri" w:hAnsi="Calibri" w:cs="Calibri"/>
                      <w:color w:val="000000"/>
                      <w:sz w:val="22"/>
                      <w:szCs w:val="22"/>
                    </w:rPr>
                  </w:pPr>
                  <w:r>
                    <w:rPr>
                      <w:rFonts w:ascii="Calibri" w:eastAsia="Calibri" w:hAnsi="Calibri" w:cs="Calibri"/>
                      <w:color w:val="000000"/>
                      <w:sz w:val="22"/>
                      <w:szCs w:val="22"/>
                    </w:rPr>
                    <w:t>Neexistujúce atraktívne aplikácie pre využívanie služieb VS</w:t>
                  </w:r>
                </w:p>
              </w:tc>
              <w:tc>
                <w:tcPr>
                  <w:tcW w:w="984" w:type="pct"/>
                </w:tcPr>
                <w:p w14:paraId="09A2DA79"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Vytvorenie mobilných služieb</w:t>
                  </w:r>
                </w:p>
              </w:tc>
              <w:tc>
                <w:tcPr>
                  <w:tcW w:w="984" w:type="pct"/>
                </w:tcPr>
                <w:p w14:paraId="47A3F9CC"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Občan / podnikateľ</w:t>
                  </w:r>
                </w:p>
              </w:tc>
              <w:tc>
                <w:tcPr>
                  <w:tcW w:w="1163" w:type="pct"/>
                </w:tcPr>
                <w:p w14:paraId="78B2D688"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Iniciátor podania formou vyplnenia žiadosti v </w:t>
                  </w:r>
                  <w:proofErr w:type="spellStart"/>
                  <w:r>
                    <w:rPr>
                      <w:rFonts w:ascii="Calibri" w:eastAsia="Calibri" w:hAnsi="Calibri" w:cs="Calibri"/>
                      <w:color w:val="000000"/>
                      <w:sz w:val="22"/>
                      <w:szCs w:val="22"/>
                    </w:rPr>
                    <w:t>multikanálovom</w:t>
                  </w:r>
                  <w:proofErr w:type="spellEnd"/>
                  <w:r>
                    <w:rPr>
                      <w:rFonts w:ascii="Calibri" w:eastAsia="Calibri" w:hAnsi="Calibri" w:cs="Calibri"/>
                      <w:color w:val="000000"/>
                      <w:sz w:val="22"/>
                      <w:szCs w:val="22"/>
                    </w:rPr>
                    <w:t xml:space="preserve"> prostredí </w:t>
                  </w:r>
                </w:p>
              </w:tc>
              <w:tc>
                <w:tcPr>
                  <w:tcW w:w="1063" w:type="pct"/>
                </w:tcPr>
                <w:p w14:paraId="7FDD0DEC"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API/</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jednotlivých OVM</w:t>
                  </w:r>
                </w:p>
              </w:tc>
            </w:tr>
            <w:tr w:rsidR="007A4E84" w14:paraId="757522D0" w14:textId="77777777" w:rsidTr="008B763D">
              <w:tc>
                <w:tcPr>
                  <w:tcW w:w="806" w:type="pct"/>
                </w:tcPr>
                <w:p w14:paraId="7345CC1B" w14:textId="77777777" w:rsidR="008B763D" w:rsidRDefault="007A4E84" w:rsidP="008B763D">
                  <w:pPr>
                    <w:rPr>
                      <w:rFonts w:ascii="Calibri" w:eastAsia="Calibri" w:hAnsi="Calibri" w:cs="Calibri"/>
                      <w:color w:val="000000"/>
                      <w:sz w:val="22"/>
                      <w:szCs w:val="22"/>
                    </w:rPr>
                  </w:pPr>
                  <w:r>
                    <w:rPr>
                      <w:rFonts w:ascii="Calibri" w:eastAsia="Calibri" w:hAnsi="Calibri" w:cs="Calibri"/>
                      <w:color w:val="000000"/>
                      <w:sz w:val="22"/>
                      <w:szCs w:val="22"/>
                    </w:rPr>
                    <w:lastRenderedPageBreak/>
                    <w:t>Neexistencia centrálnej API manažment platformy</w:t>
                  </w:r>
                </w:p>
              </w:tc>
              <w:tc>
                <w:tcPr>
                  <w:tcW w:w="984" w:type="pct"/>
                </w:tcPr>
                <w:p w14:paraId="57B4138E"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Vytvorenie API manažment platformy</w:t>
                  </w:r>
                </w:p>
              </w:tc>
              <w:tc>
                <w:tcPr>
                  <w:tcW w:w="984" w:type="pct"/>
                </w:tcPr>
                <w:p w14:paraId="325F1038"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ÚPVII</w:t>
                  </w:r>
                </w:p>
              </w:tc>
              <w:tc>
                <w:tcPr>
                  <w:tcW w:w="1163" w:type="pct"/>
                </w:tcPr>
                <w:p w14:paraId="03FE01D3"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Poskytovateľ služieb centrálnej platformy API manažmentu</w:t>
                  </w:r>
                </w:p>
              </w:tc>
              <w:tc>
                <w:tcPr>
                  <w:tcW w:w="1063" w:type="pct"/>
                </w:tcPr>
                <w:p w14:paraId="4298A816"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Centrálna API Manažment Platforma</w:t>
                  </w:r>
                </w:p>
              </w:tc>
            </w:tr>
            <w:tr w:rsidR="007A4E84" w14:paraId="3EE112B6" w14:textId="77777777" w:rsidTr="008B763D">
              <w:trPr>
                <w:cnfStyle w:val="000000100000" w:firstRow="0" w:lastRow="0" w:firstColumn="0" w:lastColumn="0" w:oddVBand="0" w:evenVBand="0" w:oddHBand="1" w:evenHBand="0" w:firstRowFirstColumn="0" w:firstRowLastColumn="0" w:lastRowFirstColumn="0" w:lastRowLastColumn="0"/>
              </w:trPr>
              <w:tc>
                <w:tcPr>
                  <w:tcW w:w="806" w:type="pct"/>
                </w:tcPr>
                <w:p w14:paraId="29C58910" w14:textId="77777777" w:rsidR="008B763D" w:rsidRDefault="007A4E84" w:rsidP="008B763D">
                  <w:pPr>
                    <w:rPr>
                      <w:rFonts w:ascii="Calibri" w:eastAsia="Calibri" w:hAnsi="Calibri" w:cs="Calibri"/>
                      <w:color w:val="000000"/>
                      <w:sz w:val="22"/>
                      <w:szCs w:val="22"/>
                    </w:rPr>
                  </w:pPr>
                  <w:r>
                    <w:rPr>
                      <w:rFonts w:ascii="Calibri" w:eastAsia="Calibri" w:hAnsi="Calibri" w:cs="Calibri"/>
                      <w:color w:val="000000"/>
                      <w:sz w:val="22"/>
                      <w:szCs w:val="22"/>
                    </w:rPr>
                    <w:t>Nemožnosť publikovania rozhraní prostredníctvom centrálneho komponentu bezpečným a jednotným spôsobom</w:t>
                  </w:r>
                </w:p>
              </w:tc>
              <w:tc>
                <w:tcPr>
                  <w:tcW w:w="984" w:type="pct"/>
                </w:tcPr>
                <w:p w14:paraId="1A27FC43"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Vytvorenie rozhraní API/</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984" w:type="pct"/>
                </w:tcPr>
                <w:p w14:paraId="0B055AD4"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OVM</w:t>
                  </w:r>
                </w:p>
              </w:tc>
              <w:tc>
                <w:tcPr>
                  <w:tcW w:w="1163" w:type="pct"/>
                </w:tcPr>
                <w:p w14:paraId="677A2B3D"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Publikuje služby AIS prostredníctvom rozhraní API 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využitím centrálnej API manažment platformy</w:t>
                  </w:r>
                </w:p>
              </w:tc>
              <w:tc>
                <w:tcPr>
                  <w:tcW w:w="1063" w:type="pct"/>
                </w:tcPr>
                <w:p w14:paraId="54D9B427"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AIS daného OVM, Centrálna API Manažment Platforma</w:t>
                  </w:r>
                </w:p>
              </w:tc>
            </w:tr>
            <w:tr w:rsidR="007A4E84" w14:paraId="1128C7A6" w14:textId="77777777" w:rsidTr="008B763D">
              <w:tc>
                <w:tcPr>
                  <w:tcW w:w="806" w:type="pct"/>
                </w:tcPr>
                <w:p w14:paraId="5B97A216" w14:textId="77777777" w:rsidR="008B763D" w:rsidRDefault="007A4E84">
                  <w:pPr>
                    <w:rPr>
                      <w:rFonts w:ascii="Calibri" w:eastAsia="Calibri" w:hAnsi="Calibri" w:cs="Calibri"/>
                      <w:color w:val="000000"/>
                      <w:sz w:val="22"/>
                      <w:szCs w:val="22"/>
                    </w:rPr>
                  </w:pPr>
                  <w:r>
                    <w:rPr>
                      <w:rFonts w:ascii="Calibri" w:eastAsia="Calibri" w:hAnsi="Calibri" w:cs="Calibri"/>
                      <w:color w:val="000000"/>
                      <w:sz w:val="22"/>
                      <w:szCs w:val="22"/>
                    </w:rPr>
                    <w:t xml:space="preserve">Nemožnosť konzumácie elektronických služieb iných subjektov VS  prostredníctvom centrálneho komponentu </w:t>
                  </w:r>
                </w:p>
              </w:tc>
              <w:tc>
                <w:tcPr>
                  <w:tcW w:w="984" w:type="pct"/>
                </w:tcPr>
                <w:p w14:paraId="63321B41"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Vytvorenie rozhraní API/</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984" w:type="pct"/>
                </w:tcPr>
                <w:p w14:paraId="144C70B8"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OVM</w:t>
                  </w:r>
                </w:p>
              </w:tc>
              <w:tc>
                <w:tcPr>
                  <w:tcW w:w="1163" w:type="pct"/>
                </w:tcPr>
                <w:p w14:paraId="538D1018"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Konzumuje koncové elektronické služby publikované iným OVM cez API/</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prostredníctvom API manažment platformy  </w:t>
                  </w:r>
                </w:p>
              </w:tc>
              <w:tc>
                <w:tcPr>
                  <w:tcW w:w="1063" w:type="pct"/>
                </w:tcPr>
                <w:p w14:paraId="65AF4CF9" w14:textId="77777777" w:rsidR="008B763D" w:rsidRDefault="008B763D" w:rsidP="008B763D">
                  <w:pPr>
                    <w:rPr>
                      <w:rFonts w:ascii="Calibri" w:eastAsia="Calibri" w:hAnsi="Calibri" w:cs="Calibri"/>
                      <w:color w:val="000000"/>
                      <w:sz w:val="22"/>
                      <w:szCs w:val="22"/>
                    </w:rPr>
                  </w:pPr>
                  <w:r>
                    <w:rPr>
                      <w:rFonts w:ascii="Calibri" w:eastAsia="Calibri" w:hAnsi="Calibri" w:cs="Calibri"/>
                      <w:color w:val="000000"/>
                      <w:sz w:val="22"/>
                      <w:szCs w:val="22"/>
                    </w:rPr>
                    <w:t>AIS jednotlivých OVM, Centrálna API Manažment Platforma</w:t>
                  </w:r>
                </w:p>
              </w:tc>
            </w:tr>
          </w:tbl>
          <w:p w14:paraId="647FE0F4" w14:textId="77777777" w:rsidR="008572BD" w:rsidRDefault="0057691D">
            <w:pPr>
              <w:pBdr>
                <w:top w:val="nil"/>
                <w:left w:val="nil"/>
                <w:bottom w:val="nil"/>
                <w:right w:val="nil"/>
                <w:between w:val="nil"/>
              </w:pBdr>
              <w:spacing w:before="100" w:after="100"/>
              <w:jc w:val="center"/>
              <w:rPr>
                <w:rFonts w:ascii="Calibri" w:eastAsia="Calibri" w:hAnsi="Calibri" w:cs="Calibri"/>
                <w:color w:val="000000"/>
                <w:sz w:val="22"/>
                <w:szCs w:val="22"/>
              </w:rPr>
            </w:pPr>
            <w:r>
              <w:rPr>
                <w:rFonts w:ascii="Calibri" w:eastAsia="Calibri" w:hAnsi="Calibri" w:cs="Calibri"/>
                <w:color w:val="000000"/>
                <w:sz w:val="22"/>
                <w:szCs w:val="22"/>
              </w:rPr>
              <w:t>Tabuľka 2: Aktéri</w:t>
            </w:r>
          </w:p>
          <w:p w14:paraId="18E5CC95"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Po schválení tejto ŠÚ riadiacim výborom OPII bude vypracovaná žiadosť o poskytnutie nenávratného finančného príspevku z prostriedkov OPII. Prijímateľom nenávratného finančného príspevku (ďalej len „NFP“) bude po schválení žiadosti a podpísaní zmluvy o poskytnutí príspevku ÚPVII, ktorý bude zároveň NP Centrálna API Manažment Platforma aj realizovať. </w:t>
            </w:r>
          </w:p>
        </w:tc>
      </w:tr>
    </w:tbl>
    <w:p w14:paraId="1135EB64" w14:textId="77777777" w:rsidR="008572BD" w:rsidRDefault="008572BD">
      <w:pPr>
        <w:rPr>
          <w:rFonts w:ascii="Calibri" w:eastAsia="Calibri" w:hAnsi="Calibri" w:cs="Calibri"/>
          <w:sz w:val="22"/>
          <w:szCs w:val="22"/>
        </w:rPr>
      </w:pPr>
    </w:p>
    <w:p w14:paraId="5C940DAE" w14:textId="77777777" w:rsidR="008572BD" w:rsidRDefault="0057691D">
      <w:pPr>
        <w:rPr>
          <w:b/>
          <w:sz w:val="36"/>
          <w:szCs w:val="36"/>
        </w:rPr>
      </w:pPr>
      <w:r>
        <w:br w:type="page"/>
      </w:r>
    </w:p>
    <w:p w14:paraId="36DDA873" w14:textId="77777777" w:rsidR="008572BD" w:rsidRDefault="0057691D">
      <w:pPr>
        <w:pStyle w:val="Nadpis2"/>
      </w:pPr>
      <w:r>
        <w:lastRenderedPageBreak/>
        <w:t xml:space="preserve">Rozsah </w:t>
      </w:r>
    </w:p>
    <w:p w14:paraId="70940E41"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Predložená štúdia uskutočniteľnosti vychádza z metodického usmernenia pre spracovanie štúdií uskutočniteľností v rámci Operačného programu Integrovaná infraštruktúra ako aj referenčného architektonického rámca verejnej správy a nadväzuje na Architektonickú víziu verejnej správy definovanú v NKIVS a strategických prioritách.</w:t>
      </w:r>
    </w:p>
    <w:p w14:paraId="7AF3C294" w14:textId="77777777" w:rsidR="008572BD" w:rsidRDefault="0057691D">
      <w:pPr>
        <w:pBdr>
          <w:top w:val="nil"/>
          <w:left w:val="nil"/>
          <w:bottom w:val="nil"/>
          <w:right w:val="nil"/>
          <w:between w:val="nil"/>
        </w:pBdr>
        <w:spacing w:before="100" w:after="100"/>
        <w:jc w:val="both"/>
        <w:rPr>
          <w:rFonts w:ascii="Calibri" w:eastAsia="Calibri" w:hAnsi="Calibri" w:cs="Calibri"/>
          <w:sz w:val="22"/>
          <w:szCs w:val="22"/>
        </w:rPr>
      </w:pPr>
      <w:r>
        <w:rPr>
          <w:rFonts w:ascii="Calibri" w:eastAsia="Calibri" w:hAnsi="Calibri" w:cs="Calibri"/>
          <w:color w:val="000000"/>
          <w:sz w:val="22"/>
          <w:szCs w:val="22"/>
          <w:highlight w:val="white"/>
        </w:rPr>
        <w:t>Cieľom tejto ŠU je poskytnúť strategický rámec, plánovaný rozsah, očakávaný časový harmonogram, závislosti na iné projekty a odporúčania ďalších aktivít, z ktorých je potrebné pri realizácií implementácie vychádzať. </w:t>
      </w:r>
    </w:p>
    <w:p w14:paraId="747CA86A"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Víziou štúdie je v maximálnej miere využiť riešenia, na ktorých implementáciu do informačných systémov VS boli vynaložené zdroje v predchádzajúcich obdobiach a vytvorenie platformy, ktorá poskytne verejnej správe nástroj na publikovanie služieb štátu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Cieľom je transformovať súčasný systém bod-bod integrácií medzi poskytovateľmi  služieb verejnej správy na systém využívajúci centrálny komponent, ktorý bude škálovateľný a nákladovo efektívny.</w:t>
      </w:r>
    </w:p>
    <w:p w14:paraId="6D55E610"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Predkladaná štúdia obsahuje nasledovné oblasti:</w:t>
      </w:r>
    </w:p>
    <w:p w14:paraId="1367E1E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Legislatívu a jej potrebné zmeny, ktoré sú nevyhnutné pre implementáciu projektu Centrálnej API Manažment Platformy,</w:t>
      </w:r>
    </w:p>
    <w:p w14:paraId="13516E8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Architektúru riešenia Centrálnej API Manažment Platformy,</w:t>
      </w:r>
    </w:p>
    <w:p w14:paraId="3608DE5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Motivácia určuje základných aktérov, ich ciele, požiadavky a princípy,</w:t>
      </w:r>
    </w:p>
    <w:p w14:paraId="0D46B88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Biznis architektúra definuje biznis funkcie a biznis služby, ktoré budú ponúknuté ako služby Centrálnej API Manažment Platformy,</w:t>
      </w:r>
    </w:p>
    <w:p w14:paraId="6D20DAD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Architektúra informačných systémov znázorňuje vnútornú kompozíciu riešenia Centrálnej API Manažment Platformy a integračné väzby medzi systémami a okolím,</w:t>
      </w:r>
    </w:p>
    <w:p w14:paraId="207964B8" w14:textId="77777777" w:rsidR="008572BD" w:rsidRDefault="0057691D">
      <w:pPr>
        <w:numPr>
          <w:ilvl w:val="0"/>
          <w:numId w:val="6"/>
        </w:numPr>
        <w:pBdr>
          <w:top w:val="nil"/>
          <w:left w:val="nil"/>
          <w:bottom w:val="nil"/>
          <w:right w:val="nil"/>
          <w:between w:val="nil"/>
        </w:pBdr>
        <w:spacing w:before="100" w:after="100"/>
        <w:jc w:val="both"/>
        <w:rPr>
          <w:sz w:val="22"/>
          <w:szCs w:val="22"/>
        </w:rPr>
      </w:pPr>
      <w:r>
        <w:rPr>
          <w:rFonts w:ascii="Calibri" w:eastAsia="Calibri" w:hAnsi="Calibri" w:cs="Calibri"/>
          <w:sz w:val="22"/>
          <w:szCs w:val="22"/>
        </w:rPr>
        <w:t>V časti implementácia a migrácia sú vysvetlené základné etapy projektu,</w:t>
      </w:r>
    </w:p>
    <w:p w14:paraId="6C19BA3D" w14:textId="77777777" w:rsidR="008572BD" w:rsidRDefault="0057691D">
      <w:pPr>
        <w:numPr>
          <w:ilvl w:val="0"/>
          <w:numId w:val="6"/>
        </w:numPr>
        <w:pBdr>
          <w:top w:val="nil"/>
          <w:left w:val="nil"/>
          <w:bottom w:val="nil"/>
          <w:right w:val="nil"/>
          <w:between w:val="nil"/>
        </w:pBdr>
        <w:spacing w:before="100" w:after="100"/>
        <w:jc w:val="both"/>
        <w:rPr>
          <w:sz w:val="22"/>
          <w:szCs w:val="22"/>
        </w:rPr>
      </w:pPr>
      <w:r>
        <w:rPr>
          <w:rFonts w:ascii="Calibri" w:eastAsia="Calibri" w:hAnsi="Calibri" w:cs="Calibri"/>
          <w:sz w:val="22"/>
          <w:szCs w:val="22"/>
        </w:rPr>
        <w:t>Bezpečnostné požiadavky na riešenie projektu Centrálnej API Manažment Platformy,</w:t>
      </w:r>
    </w:p>
    <w:p w14:paraId="320A965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Prevádzka riešenia popisuje, akým spôsobom bude zabezpečená podpora používateľov a inovácia Centrálnej API Manažment Platformy,</w:t>
      </w:r>
    </w:p>
    <w:p w14:paraId="5B3776A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 časti Ekonomická analýza sú kvantifikované prínosy a náklady, ktoré si realizácia cieľov reformy a implementácie projektu vyžiadajú. Ich následná analýza dáva odpoveď o ekonomickej výhodnosti riešenia. V rámci tejto časti sú špecifikované indikatívne náklady pre realizáciu Centrálnej API Manažment Platformy,</w:t>
      </w:r>
    </w:p>
    <w:p w14:paraId="79D0C594"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Pre každú oblasť architektúry sú identifikované kritéria kvality, na základe ktorých je možné posudzovať návrhy a alternatívne riešenia,</w:t>
      </w:r>
    </w:p>
    <w:p w14:paraId="5938ACD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Obdobne sú identifikované riziká, ktoré bude potrebné v nasledujúcom období počas prípravy a realizácie projektu eliminovať,</w:t>
      </w:r>
    </w:p>
    <w:p w14:paraId="6E4B612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Štúdia uskutočniteľnosti analyzuje 4 základné alternatívy, ako je možné realizovať API manažment platformu (jednotný centrálny model oproti decentralizovaným modelom na úrovni jednotlivých OVM).</w:t>
      </w:r>
    </w:p>
    <w:p w14:paraId="5CDA5BE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Dokument popisuje architektonický model, ktorý vznikol, aby ukázal možnosti riešenia Centrálnej API Manažment Platformy.</w:t>
      </w:r>
    </w:p>
    <w:p w14:paraId="40054F44" w14:textId="77777777" w:rsidR="008572BD" w:rsidRDefault="0057691D">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Štúdia sa venuje nasledujúcim okruhom, zainteresovaným subjektom, problémom a príležitostiam na zlepšenie:</w:t>
      </w:r>
    </w:p>
    <w:p w14:paraId="26BEB813" w14:textId="77777777" w:rsidR="008572BD" w:rsidRDefault="008572BD">
      <w:pPr>
        <w:pBdr>
          <w:top w:val="nil"/>
          <w:left w:val="nil"/>
          <w:bottom w:val="nil"/>
          <w:right w:val="nil"/>
          <w:between w:val="nil"/>
        </w:pBdr>
        <w:jc w:val="both"/>
        <w:rPr>
          <w:rFonts w:ascii="Calibri" w:eastAsia="Calibri" w:hAnsi="Calibri" w:cs="Calibri"/>
          <w:sz w:val="22"/>
          <w:szCs w:val="22"/>
        </w:rPr>
      </w:pPr>
    </w:p>
    <w:tbl>
      <w:tblPr>
        <w:tblStyle w:val="a5"/>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83"/>
        <w:gridCol w:w="1639"/>
        <w:gridCol w:w="1780"/>
        <w:gridCol w:w="2224"/>
        <w:gridCol w:w="2224"/>
      </w:tblGrid>
      <w:tr w:rsidR="008572BD" w14:paraId="12C0AF8C" w14:textId="77777777" w:rsidTr="008572BD">
        <w:trPr>
          <w:cnfStyle w:val="000000100000" w:firstRow="0" w:lastRow="0" w:firstColumn="0" w:lastColumn="0" w:oddVBand="0" w:evenVBand="0" w:oddHBand="1" w:evenHBand="0" w:firstRowFirstColumn="0" w:firstRowLastColumn="0" w:lastRowFirstColumn="0" w:lastRowLastColumn="0"/>
          <w:trHeight w:val="500"/>
        </w:trPr>
        <w:tc>
          <w:tcPr>
            <w:tcW w:w="1483" w:type="dxa"/>
          </w:tcPr>
          <w:p w14:paraId="7DA8789B" w14:textId="77777777" w:rsidR="008572BD" w:rsidRDefault="0057691D">
            <w:pPr>
              <w:rPr>
                <w:rFonts w:ascii="Calibri" w:eastAsia="Calibri" w:hAnsi="Calibri" w:cs="Calibri"/>
                <w:b/>
                <w:sz w:val="22"/>
                <w:szCs w:val="22"/>
              </w:rPr>
            </w:pPr>
            <w:r>
              <w:rPr>
                <w:rFonts w:ascii="Calibri" w:eastAsia="Calibri" w:hAnsi="Calibri" w:cs="Calibri"/>
                <w:b/>
                <w:color w:val="000000"/>
                <w:sz w:val="22"/>
                <w:szCs w:val="22"/>
              </w:rPr>
              <w:t xml:space="preserve">Okruh </w:t>
            </w:r>
          </w:p>
        </w:tc>
        <w:tc>
          <w:tcPr>
            <w:tcW w:w="1639" w:type="dxa"/>
          </w:tcPr>
          <w:p w14:paraId="4327CBFE" w14:textId="77777777" w:rsidR="008572BD" w:rsidRDefault="0057691D">
            <w:pPr>
              <w:rPr>
                <w:rFonts w:ascii="Calibri" w:eastAsia="Calibri" w:hAnsi="Calibri" w:cs="Calibri"/>
                <w:b/>
                <w:sz w:val="22"/>
                <w:szCs w:val="22"/>
              </w:rPr>
            </w:pPr>
            <w:r>
              <w:rPr>
                <w:rFonts w:ascii="Calibri" w:eastAsia="Calibri" w:hAnsi="Calibri" w:cs="Calibri"/>
                <w:b/>
                <w:color w:val="000000"/>
                <w:sz w:val="22"/>
                <w:szCs w:val="22"/>
              </w:rPr>
              <w:t>Zainteresované</w:t>
            </w:r>
            <w:r>
              <w:rPr>
                <w:rFonts w:ascii="Calibri" w:eastAsia="Calibri" w:hAnsi="Calibri" w:cs="Calibri"/>
                <w:b/>
                <w:color w:val="000000"/>
                <w:sz w:val="22"/>
                <w:szCs w:val="22"/>
              </w:rPr>
              <w:br/>
              <w:t>subjekty</w:t>
            </w:r>
          </w:p>
        </w:tc>
        <w:tc>
          <w:tcPr>
            <w:tcW w:w="1780" w:type="dxa"/>
          </w:tcPr>
          <w:p w14:paraId="68C9A883" w14:textId="77777777" w:rsidR="008572BD" w:rsidRDefault="0057691D">
            <w:pPr>
              <w:rPr>
                <w:rFonts w:ascii="Calibri" w:eastAsia="Calibri" w:hAnsi="Calibri" w:cs="Calibri"/>
                <w:b/>
                <w:sz w:val="22"/>
                <w:szCs w:val="22"/>
              </w:rPr>
            </w:pPr>
            <w:r>
              <w:rPr>
                <w:rFonts w:ascii="Calibri" w:eastAsia="Calibri" w:hAnsi="Calibri" w:cs="Calibri"/>
                <w:b/>
                <w:color w:val="000000"/>
                <w:sz w:val="22"/>
                <w:szCs w:val="22"/>
              </w:rPr>
              <w:t xml:space="preserve">Problém </w:t>
            </w:r>
          </w:p>
        </w:tc>
        <w:tc>
          <w:tcPr>
            <w:tcW w:w="2224" w:type="dxa"/>
          </w:tcPr>
          <w:p w14:paraId="1B52903F" w14:textId="77777777" w:rsidR="008572BD" w:rsidRDefault="0057691D">
            <w:pPr>
              <w:rPr>
                <w:rFonts w:ascii="Calibri" w:eastAsia="Calibri" w:hAnsi="Calibri" w:cs="Calibri"/>
                <w:b/>
                <w:sz w:val="22"/>
                <w:szCs w:val="22"/>
              </w:rPr>
            </w:pPr>
            <w:r>
              <w:rPr>
                <w:rFonts w:ascii="Calibri" w:eastAsia="Calibri" w:hAnsi="Calibri" w:cs="Calibri"/>
                <w:b/>
                <w:color w:val="000000"/>
                <w:sz w:val="22"/>
                <w:szCs w:val="22"/>
              </w:rPr>
              <w:t>Príležitosť na zlepšenie</w:t>
            </w:r>
          </w:p>
        </w:tc>
        <w:tc>
          <w:tcPr>
            <w:tcW w:w="2224" w:type="dxa"/>
          </w:tcPr>
          <w:p w14:paraId="49746E85"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ISVS</w:t>
            </w:r>
          </w:p>
        </w:tc>
      </w:tr>
      <w:tr w:rsidR="008572BD" w14:paraId="629B1643" w14:textId="77777777" w:rsidTr="008572BD">
        <w:trPr>
          <w:trHeight w:val="1280"/>
        </w:trPr>
        <w:tc>
          <w:tcPr>
            <w:tcW w:w="1483" w:type="dxa"/>
          </w:tcPr>
          <w:p w14:paraId="051B4F6D" w14:textId="77777777" w:rsidR="008572BD" w:rsidRDefault="0057691D">
            <w:pPr>
              <w:rPr>
                <w:rFonts w:ascii="Calibri" w:eastAsia="Calibri" w:hAnsi="Calibri" w:cs="Calibri"/>
                <w:sz w:val="22"/>
                <w:szCs w:val="22"/>
              </w:rPr>
            </w:pPr>
            <w:r>
              <w:rPr>
                <w:rFonts w:ascii="Calibri" w:eastAsia="Calibri" w:hAnsi="Calibri" w:cs="Calibri"/>
                <w:color w:val="000000"/>
                <w:sz w:val="22"/>
                <w:szCs w:val="22"/>
              </w:rPr>
              <w:t>Elektronické služby VS pre občanov / podnikateľov</w:t>
            </w:r>
          </w:p>
        </w:tc>
        <w:tc>
          <w:tcPr>
            <w:tcW w:w="1639" w:type="dxa"/>
          </w:tcPr>
          <w:p w14:paraId="03C2B99B"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Občania</w:t>
            </w:r>
            <w:r>
              <w:rPr>
                <w:rFonts w:ascii="Calibri" w:eastAsia="Calibri" w:hAnsi="Calibri" w:cs="Calibri"/>
                <w:color w:val="000000"/>
                <w:sz w:val="22"/>
                <w:szCs w:val="22"/>
              </w:rPr>
              <w:br/>
              <w:t>Podnikatelia</w:t>
            </w:r>
          </w:p>
          <w:p w14:paraId="60571AD7"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Tretie strany</w:t>
            </w:r>
          </w:p>
          <w:p w14:paraId="08AD9867" w14:textId="77777777" w:rsidR="008572BD" w:rsidRDefault="0057691D">
            <w:pPr>
              <w:rPr>
                <w:rFonts w:ascii="Calibri" w:eastAsia="Calibri" w:hAnsi="Calibri" w:cs="Calibri"/>
                <w:sz w:val="22"/>
                <w:szCs w:val="22"/>
              </w:rPr>
            </w:pPr>
            <w:r>
              <w:rPr>
                <w:rFonts w:ascii="Calibri" w:eastAsia="Calibri" w:hAnsi="Calibri" w:cs="Calibri"/>
                <w:color w:val="000000"/>
                <w:sz w:val="22"/>
                <w:szCs w:val="22"/>
              </w:rPr>
              <w:t>Zahraničné subjekty</w:t>
            </w:r>
          </w:p>
        </w:tc>
        <w:tc>
          <w:tcPr>
            <w:tcW w:w="1780" w:type="dxa"/>
          </w:tcPr>
          <w:p w14:paraId="06BC6949" w14:textId="77777777" w:rsidR="008572BD" w:rsidRDefault="0057691D">
            <w:pPr>
              <w:rPr>
                <w:rFonts w:ascii="Calibri" w:eastAsia="Calibri" w:hAnsi="Calibri" w:cs="Calibri"/>
                <w:sz w:val="22"/>
                <w:szCs w:val="22"/>
              </w:rPr>
            </w:pPr>
            <w:r>
              <w:rPr>
                <w:rFonts w:ascii="Calibri" w:eastAsia="Calibri" w:hAnsi="Calibri" w:cs="Calibri"/>
                <w:sz w:val="22"/>
                <w:szCs w:val="22"/>
              </w:rPr>
              <w:t>Miera využitia elektronických služieb štátu je nízka.</w:t>
            </w:r>
          </w:p>
        </w:tc>
        <w:tc>
          <w:tcPr>
            <w:tcW w:w="2224" w:type="dxa"/>
          </w:tcPr>
          <w:p w14:paraId="051FBC09"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Mieru využitia služieb zvýšime realizáciou nových prístupových kanálov:</w:t>
            </w:r>
          </w:p>
          <w:p w14:paraId="2D7D66AF" w14:textId="77777777" w:rsidR="008572BD" w:rsidRDefault="0057691D">
            <w:pPr>
              <w:numPr>
                <w:ilvl w:val="0"/>
                <w:numId w:val="2"/>
              </w:numPr>
              <w:pBdr>
                <w:top w:val="nil"/>
                <w:left w:val="nil"/>
                <w:bottom w:val="nil"/>
                <w:right w:val="nil"/>
                <w:between w:val="nil"/>
              </w:pBdr>
              <w:ind w:left="490"/>
              <w:rPr>
                <w:color w:val="000000"/>
                <w:sz w:val="22"/>
                <w:szCs w:val="22"/>
              </w:rPr>
            </w:pPr>
            <w:r>
              <w:rPr>
                <w:rFonts w:ascii="Calibri" w:eastAsia="Calibri" w:hAnsi="Calibri" w:cs="Calibri"/>
                <w:color w:val="000000"/>
                <w:sz w:val="22"/>
                <w:szCs w:val="22"/>
              </w:rPr>
              <w:t>Mobilný prístup</w:t>
            </w:r>
          </w:p>
          <w:p w14:paraId="3ED91101" w14:textId="77777777" w:rsidR="008572BD" w:rsidRDefault="0057691D">
            <w:pPr>
              <w:numPr>
                <w:ilvl w:val="0"/>
                <w:numId w:val="2"/>
              </w:numPr>
              <w:pBdr>
                <w:top w:val="nil"/>
                <w:left w:val="nil"/>
                <w:bottom w:val="nil"/>
                <w:right w:val="nil"/>
                <w:between w:val="nil"/>
              </w:pBdr>
              <w:ind w:left="490"/>
              <w:rPr>
                <w:color w:val="000000"/>
                <w:sz w:val="22"/>
                <w:szCs w:val="22"/>
              </w:rPr>
            </w:pPr>
            <w:r>
              <w:rPr>
                <w:rFonts w:ascii="Calibri" w:eastAsia="Calibri" w:hAnsi="Calibri" w:cs="Calibri"/>
                <w:color w:val="000000"/>
                <w:sz w:val="22"/>
                <w:szCs w:val="22"/>
              </w:rPr>
              <w:t xml:space="preserve">Aplikácie tretích strán </w:t>
            </w:r>
          </w:p>
          <w:p w14:paraId="286E2D81" w14:textId="77777777" w:rsidR="008572BD" w:rsidRDefault="0057691D">
            <w:pPr>
              <w:rPr>
                <w:rFonts w:ascii="Calibri" w:eastAsia="Calibri" w:hAnsi="Calibri" w:cs="Calibri"/>
                <w:sz w:val="22"/>
                <w:szCs w:val="22"/>
              </w:rPr>
            </w:pPr>
            <w:r>
              <w:rPr>
                <w:rFonts w:ascii="Calibri" w:eastAsia="Calibri" w:hAnsi="Calibri" w:cs="Calibri"/>
                <w:color w:val="000000"/>
                <w:sz w:val="22"/>
                <w:szCs w:val="22"/>
              </w:rPr>
              <w:t>Týmito formami dostanú občania nové možnosti jednoduchého prístupu ku službám. Keďže ide o užívateľsky najatraktívnejšie varianty prístupu, je racionálne očakávať, že tieto riešenia zvýšia mieru využívania elektronických služieb.</w:t>
            </w:r>
          </w:p>
        </w:tc>
        <w:tc>
          <w:tcPr>
            <w:tcW w:w="2224" w:type="dxa"/>
          </w:tcPr>
          <w:p w14:paraId="25D4750C"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Špecializované portály/systémy/aplikácie jednotlivých OVM a ÚPVS</w:t>
            </w:r>
          </w:p>
        </w:tc>
      </w:tr>
      <w:tr w:rsidR="008572BD" w14:paraId="5D1641FC" w14:textId="77777777" w:rsidTr="008572BD">
        <w:trPr>
          <w:cnfStyle w:val="000000100000" w:firstRow="0" w:lastRow="0" w:firstColumn="0" w:lastColumn="0" w:oddVBand="0" w:evenVBand="0" w:oddHBand="1" w:evenHBand="0" w:firstRowFirstColumn="0" w:firstRowLastColumn="0" w:lastRowFirstColumn="0" w:lastRowLastColumn="0"/>
          <w:trHeight w:val="1260"/>
        </w:trPr>
        <w:tc>
          <w:tcPr>
            <w:tcW w:w="1483" w:type="dxa"/>
          </w:tcPr>
          <w:p w14:paraId="72B1FE6D"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Elektronické služby VS pre občanov / podnikateľov</w:t>
            </w:r>
          </w:p>
        </w:tc>
        <w:tc>
          <w:tcPr>
            <w:tcW w:w="1639" w:type="dxa"/>
          </w:tcPr>
          <w:p w14:paraId="317A7FA1"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Občania</w:t>
            </w:r>
            <w:r>
              <w:rPr>
                <w:rFonts w:ascii="Calibri" w:eastAsia="Calibri" w:hAnsi="Calibri" w:cs="Calibri"/>
                <w:color w:val="000000"/>
                <w:sz w:val="22"/>
                <w:szCs w:val="22"/>
              </w:rPr>
              <w:br/>
              <w:t>Podnikatelia</w:t>
            </w:r>
          </w:p>
          <w:p w14:paraId="437F09D9"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Tretie strany</w:t>
            </w:r>
          </w:p>
          <w:p w14:paraId="7BA992CF"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Zahraničné subjekty</w:t>
            </w:r>
          </w:p>
        </w:tc>
        <w:tc>
          <w:tcPr>
            <w:tcW w:w="1780" w:type="dxa"/>
          </w:tcPr>
          <w:p w14:paraId="33720C41"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Nie je možný mobilný prístup ku službám štátu.</w:t>
            </w:r>
          </w:p>
        </w:tc>
        <w:tc>
          <w:tcPr>
            <w:tcW w:w="2224" w:type="dxa"/>
          </w:tcPr>
          <w:p w14:paraId="394CF999"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Zverejnením rozhraní na Centrálnej API Manažment Platforme a otvorením mobilného prístupu bude možné pristupovať ku službám štátu cez mobilné zariadenia.</w:t>
            </w:r>
          </w:p>
        </w:tc>
        <w:tc>
          <w:tcPr>
            <w:tcW w:w="2224" w:type="dxa"/>
          </w:tcPr>
          <w:p w14:paraId="59103035"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Špecializované portály/systémy/aplikácie jednotlivých OVM a ÚPVS</w:t>
            </w:r>
          </w:p>
        </w:tc>
      </w:tr>
      <w:tr w:rsidR="008572BD" w14:paraId="6F9CC3EA" w14:textId="77777777" w:rsidTr="008572BD">
        <w:trPr>
          <w:trHeight w:val="1260"/>
        </w:trPr>
        <w:tc>
          <w:tcPr>
            <w:tcW w:w="1483" w:type="dxa"/>
          </w:tcPr>
          <w:p w14:paraId="39EE4D7E"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Elektronické služby VS pre občanov / podnikateľov</w:t>
            </w:r>
          </w:p>
        </w:tc>
        <w:tc>
          <w:tcPr>
            <w:tcW w:w="1639" w:type="dxa"/>
          </w:tcPr>
          <w:p w14:paraId="061FB8AA"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Občania</w:t>
            </w:r>
            <w:r>
              <w:rPr>
                <w:rFonts w:ascii="Calibri" w:eastAsia="Calibri" w:hAnsi="Calibri" w:cs="Calibri"/>
                <w:color w:val="000000"/>
                <w:sz w:val="22"/>
                <w:szCs w:val="22"/>
              </w:rPr>
              <w:br/>
              <w:t>Podnikatelia</w:t>
            </w:r>
          </w:p>
          <w:p w14:paraId="09FBF5BA"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Tretie strany</w:t>
            </w:r>
          </w:p>
          <w:p w14:paraId="220E9B3E"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Zahraničné subjekty</w:t>
            </w:r>
          </w:p>
        </w:tc>
        <w:tc>
          <w:tcPr>
            <w:tcW w:w="1780" w:type="dxa"/>
          </w:tcPr>
          <w:p w14:paraId="2566559E"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Jednotlivé služby štátu sú </w:t>
            </w:r>
            <w:proofErr w:type="spellStart"/>
            <w:r>
              <w:rPr>
                <w:rFonts w:ascii="Calibri" w:eastAsia="Calibri" w:hAnsi="Calibri" w:cs="Calibri"/>
                <w:color w:val="000000"/>
                <w:sz w:val="22"/>
                <w:szCs w:val="22"/>
              </w:rPr>
              <w:t>atomické</w:t>
            </w:r>
            <w:proofErr w:type="spellEnd"/>
            <w:r>
              <w:rPr>
                <w:rFonts w:ascii="Calibri" w:eastAsia="Calibri" w:hAnsi="Calibri" w:cs="Calibri"/>
                <w:color w:val="000000"/>
                <w:sz w:val="22"/>
                <w:szCs w:val="22"/>
              </w:rPr>
              <w:t>.</w:t>
            </w:r>
          </w:p>
        </w:tc>
        <w:tc>
          <w:tcPr>
            <w:tcW w:w="2224" w:type="dxa"/>
          </w:tcPr>
          <w:p w14:paraId="61EF5BCC"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Realizáciou aplikácií, ktoré budú využívať API zverejnené na Centrálnej API Manažment Platforme bude možné zrealizovať komplexné obslužné procesy životných situácií.</w:t>
            </w:r>
          </w:p>
        </w:tc>
        <w:tc>
          <w:tcPr>
            <w:tcW w:w="2224" w:type="dxa"/>
          </w:tcPr>
          <w:p w14:paraId="36A1934D"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Špecializované portály/systémy/aplikácie jednotlivých OVM a ÚPVS</w:t>
            </w:r>
          </w:p>
        </w:tc>
      </w:tr>
      <w:tr w:rsidR="008572BD" w14:paraId="20E6B64B" w14:textId="77777777" w:rsidTr="008572BD">
        <w:trPr>
          <w:cnfStyle w:val="000000100000" w:firstRow="0" w:lastRow="0" w:firstColumn="0" w:lastColumn="0" w:oddVBand="0" w:evenVBand="0" w:oddHBand="1" w:evenHBand="0" w:firstRowFirstColumn="0" w:firstRowLastColumn="0" w:lastRowFirstColumn="0" w:lastRowLastColumn="0"/>
          <w:trHeight w:val="1260"/>
        </w:trPr>
        <w:tc>
          <w:tcPr>
            <w:tcW w:w="1483" w:type="dxa"/>
          </w:tcPr>
          <w:p w14:paraId="6C14EB21" w14:textId="77777777" w:rsidR="008572BD" w:rsidRDefault="0057691D">
            <w:pPr>
              <w:rPr>
                <w:rFonts w:ascii="Calibri" w:eastAsia="Calibri" w:hAnsi="Calibri" w:cs="Calibri"/>
                <w:sz w:val="22"/>
                <w:szCs w:val="22"/>
              </w:rPr>
            </w:pPr>
            <w:r>
              <w:rPr>
                <w:rFonts w:ascii="Calibri" w:eastAsia="Calibri" w:hAnsi="Calibri" w:cs="Calibri"/>
                <w:color w:val="000000"/>
                <w:sz w:val="22"/>
                <w:szCs w:val="22"/>
              </w:rPr>
              <w:lastRenderedPageBreak/>
              <w:t>Zainteresovanie tretích strán do budovania digitálnej spoločnosti</w:t>
            </w:r>
          </w:p>
        </w:tc>
        <w:tc>
          <w:tcPr>
            <w:tcW w:w="1639" w:type="dxa"/>
          </w:tcPr>
          <w:p w14:paraId="798D4C64"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Podnikatelia</w:t>
            </w:r>
          </w:p>
          <w:p w14:paraId="3CB89ED3"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Tretie strany</w:t>
            </w:r>
          </w:p>
          <w:p w14:paraId="11B1E04B" w14:textId="77777777" w:rsidR="008572BD" w:rsidRDefault="0057691D">
            <w:pPr>
              <w:rPr>
                <w:rFonts w:ascii="Calibri" w:eastAsia="Calibri" w:hAnsi="Calibri" w:cs="Calibri"/>
                <w:sz w:val="22"/>
                <w:szCs w:val="22"/>
              </w:rPr>
            </w:pPr>
            <w:r>
              <w:rPr>
                <w:rFonts w:ascii="Calibri" w:eastAsia="Calibri" w:hAnsi="Calibri" w:cs="Calibri"/>
                <w:color w:val="000000"/>
                <w:sz w:val="22"/>
                <w:szCs w:val="22"/>
              </w:rPr>
              <w:t>Zahraničné subjekty</w:t>
            </w:r>
          </w:p>
        </w:tc>
        <w:tc>
          <w:tcPr>
            <w:tcW w:w="1780" w:type="dxa"/>
          </w:tcPr>
          <w:p w14:paraId="6FF65657" w14:textId="77777777" w:rsidR="008572BD" w:rsidRDefault="0057691D">
            <w:pPr>
              <w:rPr>
                <w:rFonts w:ascii="Calibri" w:eastAsia="Calibri" w:hAnsi="Calibri" w:cs="Calibri"/>
                <w:sz w:val="22"/>
                <w:szCs w:val="22"/>
              </w:rPr>
            </w:pPr>
            <w:r>
              <w:rPr>
                <w:rFonts w:ascii="Calibri" w:eastAsia="Calibri" w:hAnsi="Calibri" w:cs="Calibri"/>
                <w:color w:val="000000"/>
                <w:sz w:val="22"/>
                <w:szCs w:val="22"/>
              </w:rPr>
              <w:t>Služby štátu nie sú poskytované užívateľsky príjemným spôsobom.</w:t>
            </w:r>
          </w:p>
        </w:tc>
        <w:tc>
          <w:tcPr>
            <w:tcW w:w="2224" w:type="dxa"/>
          </w:tcPr>
          <w:p w14:paraId="585B312E"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Publikovaním služieb štátu prostredníctvom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sa sprístupnia služby štátu komerčnému sektoru. Realizáciou aplikácií komerčným sektorom sa umožní plné využitie potenciálu užívateľského zážitku pre konečného zákazníka.</w:t>
            </w:r>
          </w:p>
        </w:tc>
        <w:tc>
          <w:tcPr>
            <w:tcW w:w="2224" w:type="dxa"/>
          </w:tcPr>
          <w:p w14:paraId="3D7A8901"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Špecializované portály/systémy/aplikácie jednotlivých OVM a ÚPVS</w:t>
            </w:r>
          </w:p>
        </w:tc>
      </w:tr>
      <w:tr w:rsidR="008572BD" w14:paraId="07BF957B" w14:textId="77777777" w:rsidTr="008572BD">
        <w:trPr>
          <w:trHeight w:val="260"/>
        </w:trPr>
        <w:tc>
          <w:tcPr>
            <w:tcW w:w="1483" w:type="dxa"/>
          </w:tcPr>
          <w:p w14:paraId="4DEC274C"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Efektivita informatizácie VS</w:t>
            </w:r>
          </w:p>
        </w:tc>
        <w:tc>
          <w:tcPr>
            <w:tcW w:w="1639" w:type="dxa"/>
          </w:tcPr>
          <w:p w14:paraId="77AC7675"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Verejná správa</w:t>
            </w:r>
          </w:p>
        </w:tc>
        <w:tc>
          <w:tcPr>
            <w:tcW w:w="1780" w:type="dxa"/>
          </w:tcPr>
          <w:p w14:paraId="2E495D44"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Publikované služby nie sú navzájom použiteľné medzi jednotlivými OVM.</w:t>
            </w:r>
          </w:p>
        </w:tc>
        <w:tc>
          <w:tcPr>
            <w:tcW w:w="2224" w:type="dxa"/>
          </w:tcPr>
          <w:p w14:paraId="4F8BCFCC"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Zavedením jednotného štandardu publikovania služieb sa umožní </w:t>
            </w:r>
            <w:proofErr w:type="spellStart"/>
            <w:r>
              <w:rPr>
                <w:rFonts w:ascii="Calibri" w:eastAsia="Calibri" w:hAnsi="Calibri" w:cs="Calibri"/>
                <w:color w:val="000000"/>
                <w:sz w:val="22"/>
                <w:szCs w:val="22"/>
              </w:rPr>
              <w:t>prepoužiteľnosť</w:t>
            </w:r>
            <w:proofErr w:type="spellEnd"/>
            <w:r>
              <w:rPr>
                <w:rFonts w:ascii="Calibri" w:eastAsia="Calibri" w:hAnsi="Calibri" w:cs="Calibri"/>
                <w:color w:val="000000"/>
                <w:sz w:val="22"/>
                <w:szCs w:val="22"/>
              </w:rPr>
              <w:t xml:space="preserve"> publikovaných služieb a ich spájanie do procesov riešenia komplexných životných situácií občana a podnikateľa.</w:t>
            </w:r>
          </w:p>
        </w:tc>
        <w:tc>
          <w:tcPr>
            <w:tcW w:w="2224" w:type="dxa"/>
          </w:tcPr>
          <w:p w14:paraId="41AF93A2"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Všetky prevádzkované ISVS</w:t>
            </w:r>
          </w:p>
        </w:tc>
      </w:tr>
      <w:tr w:rsidR="008572BD" w14:paraId="0DA634F4" w14:textId="77777777" w:rsidTr="008572BD">
        <w:trPr>
          <w:cnfStyle w:val="000000100000" w:firstRow="0" w:lastRow="0" w:firstColumn="0" w:lastColumn="0" w:oddVBand="0" w:evenVBand="0" w:oddHBand="1" w:evenHBand="0" w:firstRowFirstColumn="0" w:firstRowLastColumn="0" w:lastRowFirstColumn="0" w:lastRowLastColumn="0"/>
          <w:trHeight w:val="1260"/>
        </w:trPr>
        <w:tc>
          <w:tcPr>
            <w:tcW w:w="1483" w:type="dxa"/>
          </w:tcPr>
          <w:p w14:paraId="5BD64B2D"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Efektivita informatizácie VS</w:t>
            </w:r>
          </w:p>
        </w:tc>
        <w:tc>
          <w:tcPr>
            <w:tcW w:w="1639" w:type="dxa"/>
          </w:tcPr>
          <w:p w14:paraId="470EDFBA"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Verejná správa</w:t>
            </w:r>
          </w:p>
        </w:tc>
        <w:tc>
          <w:tcPr>
            <w:tcW w:w="1780" w:type="dxa"/>
          </w:tcPr>
          <w:p w14:paraId="20A9CF5E"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Integrácie systémov jednotlivých OVM spôsobom bod-bod sú časovo zdĺhavé a finančne nákladné.</w:t>
            </w:r>
          </w:p>
        </w:tc>
        <w:tc>
          <w:tcPr>
            <w:tcW w:w="2224" w:type="dxa"/>
          </w:tcPr>
          <w:p w14:paraId="2D851919"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Vytvorenie Centrálnej API Manažment Platformy umožní jednoduché a nákladovo efektívne riešenie integrácií medzi IS VS jednotlivých OVM pre vzájomné využitie koncových elektronických služieb ich AIS.</w:t>
            </w:r>
          </w:p>
        </w:tc>
        <w:tc>
          <w:tcPr>
            <w:tcW w:w="2224" w:type="dxa"/>
          </w:tcPr>
          <w:p w14:paraId="6620A6A7"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Všetky prevádzkované ISVS</w:t>
            </w:r>
          </w:p>
        </w:tc>
      </w:tr>
    </w:tbl>
    <w:p w14:paraId="3C4A37C7" w14:textId="77777777" w:rsidR="008572BD" w:rsidRDefault="0057691D">
      <w:pPr>
        <w:pBdr>
          <w:top w:val="nil"/>
          <w:left w:val="nil"/>
          <w:bottom w:val="nil"/>
          <w:right w:val="nil"/>
          <w:between w:val="nil"/>
        </w:pBdr>
        <w:spacing w:before="100" w:after="100"/>
        <w:jc w:val="center"/>
        <w:rPr>
          <w:rFonts w:ascii="Calibri" w:eastAsia="Calibri" w:hAnsi="Calibri" w:cs="Calibri"/>
          <w:color w:val="000000"/>
          <w:sz w:val="22"/>
          <w:szCs w:val="22"/>
        </w:rPr>
      </w:pPr>
      <w:r>
        <w:rPr>
          <w:rFonts w:ascii="Calibri" w:eastAsia="Calibri" w:hAnsi="Calibri" w:cs="Calibri"/>
          <w:color w:val="000000"/>
          <w:sz w:val="22"/>
          <w:szCs w:val="22"/>
        </w:rPr>
        <w:t>Tabuľka 1: Príležitosti na zlepšenie</w:t>
      </w:r>
    </w:p>
    <w:p w14:paraId="064A9D8C" w14:textId="77777777" w:rsidR="008572BD" w:rsidRDefault="0057691D">
      <w:pPr>
        <w:pStyle w:val="Nadpis3"/>
      </w:pPr>
      <w:r>
        <w:t xml:space="preserve">Rozsah riešenia </w:t>
      </w:r>
      <w:r w:rsidR="00DE0A6B">
        <w:t>– zodpovednosti jednotlivých zainteresovaných subjektov</w:t>
      </w:r>
    </w:p>
    <w:p w14:paraId="778AA593"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Národný projekt Centrálna API Manažment Platforma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je zameraný na vytvorenie centrálnej platformy, ktorá bude slúžiť pre jednotné pripojenie a interakciu prístupových miest pri poskytovaní </w:t>
      </w:r>
      <w:proofErr w:type="spellStart"/>
      <w:r>
        <w:rPr>
          <w:rFonts w:ascii="Calibri" w:eastAsia="Calibri" w:hAnsi="Calibri" w:cs="Calibri"/>
          <w:color w:val="000000"/>
          <w:sz w:val="22"/>
          <w:szCs w:val="22"/>
        </w:rPr>
        <w:t>multikanálových</w:t>
      </w:r>
      <w:proofErr w:type="spellEnd"/>
      <w:r>
        <w:rPr>
          <w:rFonts w:ascii="Calibri" w:eastAsia="Calibri" w:hAnsi="Calibri" w:cs="Calibri"/>
          <w:color w:val="000000"/>
          <w:sz w:val="22"/>
          <w:szCs w:val="22"/>
        </w:rPr>
        <w:t xml:space="preserve"> služieb VS. API GW prepája IS VS vzájomne medzi sebou z pohľadu funkčnosti - biznis logiky (prepojenie na úrovni poskytovaných služieb) a IS VS s viackanálovými rozhraniami na vystavovanie front-</w:t>
      </w:r>
      <w:proofErr w:type="spellStart"/>
      <w:r>
        <w:rPr>
          <w:rFonts w:ascii="Calibri" w:eastAsia="Calibri" w:hAnsi="Calibri" w:cs="Calibri"/>
          <w:color w:val="000000"/>
          <w:sz w:val="22"/>
          <w:szCs w:val="22"/>
        </w:rPr>
        <w:t>office</w:t>
      </w:r>
      <w:proofErr w:type="spellEnd"/>
      <w:r>
        <w:rPr>
          <w:rFonts w:ascii="Calibri" w:eastAsia="Calibri" w:hAnsi="Calibri" w:cs="Calibri"/>
          <w:color w:val="000000"/>
          <w:sz w:val="22"/>
          <w:szCs w:val="22"/>
        </w:rPr>
        <w:t xml:space="preserve">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(prepojenie funkcionality naprieč  prístupovými miestami).</w:t>
      </w:r>
    </w:p>
    <w:p w14:paraId="1CFEEE91"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Z uvedeného vyplýva, že na sprostredkovanie integračných väzieb v prípade dátovej výmeny bude využívané stávajúce IS CSRU a na samotné integračné väzby realizujúce sprostredkovanie služieb bude využívaná API manažment platforma. </w:t>
      </w:r>
    </w:p>
    <w:p w14:paraId="7B12F562" w14:textId="77777777" w:rsidR="00B06343"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Poskytnutie API Manažment platformy pre jednotlivé OVM je základným predpokladom plného využitia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prístupu. Umožní jednotlivým OVM publikovať služby na jednom mieste a odberateľom využívať služby z jedného zdroja a v jednotnom formáte v súlade s definovaným štandardom publikovania služieb. </w:t>
      </w:r>
    </w:p>
    <w:p w14:paraId="215CA019" w14:textId="77777777" w:rsidR="00B06343"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API manažment platformu ako centrálny komponent bude spravovať ÚPVII. Takisto definovanie štandardov a procesov v oblasti publikovania služieb VS bude v jeho kompetencii.</w:t>
      </w:r>
    </w:p>
    <w:p w14:paraId="79769D58" w14:textId="77777777" w:rsidR="00B06343"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Úlohou a zároveň zodpovednosťou OVM </w:t>
      </w:r>
      <w:r w:rsidR="00B06343">
        <w:rPr>
          <w:rFonts w:ascii="Calibri" w:eastAsia="Calibri" w:hAnsi="Calibri" w:cs="Calibri"/>
          <w:color w:val="000000"/>
          <w:sz w:val="22"/>
          <w:szCs w:val="22"/>
        </w:rPr>
        <w:t xml:space="preserve">bude </w:t>
      </w:r>
      <w:r>
        <w:rPr>
          <w:rFonts w:ascii="Calibri" w:eastAsia="Calibri" w:hAnsi="Calibri" w:cs="Calibri"/>
          <w:color w:val="000000"/>
          <w:sz w:val="22"/>
          <w:szCs w:val="22"/>
        </w:rPr>
        <w:t>vytvorenie a</w:t>
      </w:r>
      <w:r w:rsidR="00B06343">
        <w:rPr>
          <w:rFonts w:ascii="Calibri" w:eastAsia="Calibri" w:hAnsi="Calibri" w:cs="Calibri"/>
          <w:color w:val="000000"/>
          <w:sz w:val="22"/>
          <w:szCs w:val="22"/>
        </w:rPr>
        <w:t xml:space="preserve"> sprístupnenie aplikačného rozhrania pre vytvorenie a podanie </w:t>
      </w:r>
      <w:r>
        <w:rPr>
          <w:rFonts w:ascii="Calibri" w:eastAsia="Calibri" w:hAnsi="Calibri" w:cs="Calibri"/>
          <w:color w:val="000000"/>
          <w:sz w:val="22"/>
          <w:szCs w:val="22"/>
        </w:rPr>
        <w:t>elektronického podania automatizovaným spôsobom</w:t>
      </w:r>
      <w:r w:rsidR="00B06343">
        <w:rPr>
          <w:rFonts w:ascii="Calibri" w:eastAsia="Calibri" w:hAnsi="Calibri" w:cs="Calibri"/>
          <w:color w:val="000000"/>
          <w:sz w:val="22"/>
          <w:szCs w:val="22"/>
        </w:rPr>
        <w:t xml:space="preserve"> pre všetky prípady, </w:t>
      </w:r>
      <w:r w:rsidR="00B06343" w:rsidRPr="00B06343">
        <w:rPr>
          <w:rFonts w:ascii="Calibri" w:eastAsia="Calibri" w:hAnsi="Calibri" w:cs="Calibri"/>
          <w:color w:val="000000"/>
          <w:sz w:val="22"/>
          <w:szCs w:val="22"/>
        </w:rPr>
        <w:t>v ktorých umožňujú vytvorenie a podanie elektronického podania prostredníctvom používateľského rozhrania; to platí aj pre doplnkové služby k vytváraniu elektronického podania prostredníctvom používateľského rozhrania, ak ich správca ústredného portálu alebo správca špecializovaného portálu vytvára</w:t>
      </w:r>
      <w:r w:rsidR="00B06343">
        <w:rPr>
          <w:rFonts w:ascii="Calibri" w:eastAsia="Calibri" w:hAnsi="Calibri" w:cs="Calibri"/>
          <w:color w:val="000000"/>
          <w:sz w:val="22"/>
          <w:szCs w:val="22"/>
        </w:rPr>
        <w:t xml:space="preserve">. </w:t>
      </w:r>
    </w:p>
    <w:p w14:paraId="567F36FF" w14:textId="77777777" w:rsidR="00B06343"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 zmysle novely zákona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 xml:space="preserve"> bude povinnosťou OVM </w:t>
      </w:r>
      <w:r w:rsidR="00B06343">
        <w:rPr>
          <w:rFonts w:ascii="Calibri" w:eastAsia="Calibri" w:hAnsi="Calibri" w:cs="Calibri"/>
          <w:color w:val="000000"/>
          <w:sz w:val="22"/>
          <w:szCs w:val="22"/>
        </w:rPr>
        <w:t xml:space="preserve">pripravovať </w:t>
      </w:r>
      <w:r>
        <w:rPr>
          <w:rFonts w:ascii="Calibri" w:eastAsia="Calibri" w:hAnsi="Calibri" w:cs="Calibri"/>
          <w:color w:val="000000"/>
          <w:sz w:val="22"/>
          <w:szCs w:val="22"/>
        </w:rPr>
        <w:t>všetky nov</w:t>
      </w:r>
      <w:r w:rsidR="00B06343">
        <w:rPr>
          <w:rFonts w:ascii="Calibri" w:eastAsia="Calibri" w:hAnsi="Calibri" w:cs="Calibri"/>
          <w:color w:val="000000"/>
          <w:sz w:val="22"/>
          <w:szCs w:val="22"/>
        </w:rPr>
        <w:t xml:space="preserve">o vytvárané </w:t>
      </w:r>
      <w:r>
        <w:rPr>
          <w:rFonts w:ascii="Calibri" w:eastAsia="Calibri" w:hAnsi="Calibri" w:cs="Calibri"/>
          <w:color w:val="000000"/>
          <w:sz w:val="22"/>
          <w:szCs w:val="22"/>
        </w:rPr>
        <w:t>služby v súlade so štandardm</w:t>
      </w:r>
      <w:r w:rsidR="00B06343">
        <w:rPr>
          <w:rFonts w:ascii="Calibri" w:eastAsia="Calibri" w:hAnsi="Calibri" w:cs="Calibri"/>
          <w:color w:val="000000"/>
          <w:sz w:val="22"/>
          <w:szCs w:val="22"/>
        </w:rPr>
        <w:t>i</w:t>
      </w:r>
      <w:r>
        <w:rPr>
          <w:rFonts w:ascii="Calibri" w:eastAsia="Calibri" w:hAnsi="Calibri" w:cs="Calibri"/>
          <w:color w:val="000000"/>
          <w:sz w:val="22"/>
          <w:szCs w:val="22"/>
        </w:rPr>
        <w:t xml:space="preserve"> publikovania </w:t>
      </w:r>
      <w:r w:rsidR="00B06343">
        <w:rPr>
          <w:rFonts w:ascii="Calibri" w:eastAsia="Calibri" w:hAnsi="Calibri" w:cs="Calibri"/>
          <w:color w:val="000000"/>
          <w:sz w:val="22"/>
          <w:szCs w:val="22"/>
        </w:rPr>
        <w:t xml:space="preserve">elektronických služieb a publikovať ich prostredníctvom Centrálnej API manažment platformy. </w:t>
      </w:r>
    </w:p>
    <w:p w14:paraId="696DC28E" w14:textId="77777777" w:rsidR="00DE0A6B"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Následne budú OVM zodpovedné aj za publikovanie už existujúcich služieb v nadväznosti na  úpravy a modernizáciu svojich AIS. </w:t>
      </w:r>
    </w:p>
    <w:p w14:paraId="32CDAD55" w14:textId="77777777" w:rsidR="00DE0A6B" w:rsidRPr="0003090C" w:rsidRDefault="00DE0A6B" w:rsidP="001278A9">
      <w:pPr>
        <w:pBdr>
          <w:top w:val="nil"/>
          <w:left w:val="nil"/>
          <w:bottom w:val="nil"/>
          <w:right w:val="nil"/>
          <w:between w:val="nil"/>
        </w:pBdr>
        <w:spacing w:before="100" w:after="100"/>
        <w:jc w:val="both"/>
        <w:rPr>
          <w:sz w:val="27"/>
          <w:szCs w:val="27"/>
        </w:rPr>
      </w:pPr>
      <w:r w:rsidRPr="0003090C">
        <w:rPr>
          <w:b/>
          <w:sz w:val="27"/>
          <w:szCs w:val="27"/>
        </w:rPr>
        <w:t>Rozsah riešenia Národného projektu Centrálna API Manažment platforma</w:t>
      </w:r>
    </w:p>
    <w:p w14:paraId="177F775D" w14:textId="77777777" w:rsidR="001278A9" w:rsidRDefault="001278A9" w:rsidP="001278A9">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Národný projekt Centrálna API Manažment Platforma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zabezpečí:</w:t>
      </w:r>
    </w:p>
    <w:p w14:paraId="1012EA54" w14:textId="77777777" w:rsidR="001278A9" w:rsidRPr="00893B33" w:rsidRDefault="001278A9" w:rsidP="001278A9">
      <w:pPr>
        <w:pStyle w:val="Odsekzoznamu"/>
        <w:numPr>
          <w:ilvl w:val="0"/>
          <w:numId w:val="37"/>
        </w:numPr>
        <w:pBdr>
          <w:top w:val="nil"/>
          <w:left w:val="nil"/>
          <w:bottom w:val="nil"/>
          <w:right w:val="nil"/>
          <w:between w:val="nil"/>
        </w:pBdr>
        <w:spacing w:before="100" w:after="100"/>
        <w:jc w:val="both"/>
        <w:rPr>
          <w:rFonts w:ascii="Calibri" w:eastAsia="Calibri" w:hAnsi="Calibri" w:cs="Calibri"/>
          <w:color w:val="000000"/>
          <w:sz w:val="22"/>
          <w:szCs w:val="22"/>
        </w:rPr>
      </w:pPr>
      <w:r w:rsidRPr="00893B33">
        <w:rPr>
          <w:rFonts w:ascii="Calibri" w:eastAsia="Calibri" w:hAnsi="Calibri" w:cs="Calibri"/>
          <w:color w:val="000000"/>
          <w:sz w:val="22"/>
          <w:szCs w:val="22"/>
        </w:rPr>
        <w:t>vytvorenie centrálnej platformy</w:t>
      </w:r>
      <w:r>
        <w:rPr>
          <w:rFonts w:ascii="Calibri" w:eastAsia="Calibri" w:hAnsi="Calibri" w:cs="Calibri"/>
          <w:color w:val="000000"/>
          <w:sz w:val="22"/>
          <w:szCs w:val="22"/>
        </w:rPr>
        <w:t xml:space="preserve"> pozostávajúcej z nakupovaných a </w:t>
      </w:r>
      <w:proofErr w:type="spellStart"/>
      <w:r>
        <w:rPr>
          <w:rFonts w:ascii="Calibri" w:eastAsia="Calibri" w:hAnsi="Calibri" w:cs="Calibri"/>
          <w:color w:val="000000"/>
          <w:sz w:val="22"/>
          <w:szCs w:val="22"/>
        </w:rPr>
        <w:t>parametrizovaných</w:t>
      </w:r>
      <w:proofErr w:type="spellEnd"/>
      <w:r>
        <w:rPr>
          <w:rFonts w:ascii="Calibri" w:eastAsia="Calibri" w:hAnsi="Calibri" w:cs="Calibri"/>
          <w:color w:val="000000"/>
          <w:sz w:val="22"/>
          <w:szCs w:val="22"/>
        </w:rPr>
        <w:t xml:space="preserve"> modulov - Bezpečnosť, </w:t>
      </w:r>
      <w:r w:rsidRPr="00893B33">
        <w:rPr>
          <w:rFonts w:ascii="Calibri" w:eastAsia="Calibri" w:hAnsi="Calibri" w:cs="Calibri"/>
          <w:color w:val="000000"/>
          <w:sz w:val="22"/>
          <w:szCs w:val="22"/>
        </w:rPr>
        <w:t>API Manažment</w:t>
      </w:r>
      <w:r>
        <w:rPr>
          <w:rFonts w:ascii="Calibri" w:eastAsia="Calibri" w:hAnsi="Calibri" w:cs="Calibri"/>
          <w:color w:val="000000"/>
          <w:sz w:val="22"/>
          <w:szCs w:val="22"/>
        </w:rPr>
        <w:t xml:space="preserve"> a </w:t>
      </w:r>
      <w:r w:rsidRPr="00893B33">
        <w:rPr>
          <w:rFonts w:ascii="Calibri" w:eastAsia="Calibri" w:hAnsi="Calibri" w:cs="Calibri"/>
          <w:color w:val="000000"/>
          <w:sz w:val="22"/>
          <w:szCs w:val="22"/>
        </w:rPr>
        <w:t>Administrácia API</w:t>
      </w:r>
      <w:r>
        <w:rPr>
          <w:rFonts w:ascii="Calibri" w:eastAsia="Calibri" w:hAnsi="Calibri" w:cs="Calibri"/>
          <w:color w:val="000000"/>
          <w:sz w:val="22"/>
          <w:szCs w:val="22"/>
        </w:rPr>
        <w:t xml:space="preserve"> a z modulov vyvíjaných - </w:t>
      </w:r>
      <w:commentRangeStart w:id="6"/>
      <w:r>
        <w:rPr>
          <w:rFonts w:ascii="Calibri" w:eastAsia="Calibri" w:hAnsi="Calibri" w:cs="Calibri"/>
          <w:color w:val="000000"/>
          <w:sz w:val="22"/>
          <w:szCs w:val="22"/>
        </w:rPr>
        <w:t>Manažment tretích strán</w:t>
      </w:r>
      <w:commentRangeEnd w:id="6"/>
      <w:r w:rsidR="00585DCB">
        <w:rPr>
          <w:rStyle w:val="Odkaznakomentr"/>
        </w:rPr>
        <w:commentReference w:id="6"/>
      </w:r>
      <w:r>
        <w:rPr>
          <w:rFonts w:ascii="Calibri" w:eastAsia="Calibri" w:hAnsi="Calibri" w:cs="Calibri"/>
          <w:color w:val="000000"/>
          <w:sz w:val="22"/>
          <w:szCs w:val="22"/>
        </w:rPr>
        <w:t xml:space="preserve">, </w:t>
      </w:r>
      <w:proofErr w:type="spellStart"/>
      <w:r w:rsidRPr="00893B33">
        <w:rPr>
          <w:rFonts w:ascii="Calibri" w:eastAsia="Calibri" w:hAnsi="Calibri" w:cs="Calibri"/>
          <w:color w:val="000000"/>
          <w:sz w:val="22"/>
          <w:szCs w:val="22"/>
        </w:rPr>
        <w:t>Monetizácia</w:t>
      </w:r>
      <w:proofErr w:type="spellEnd"/>
      <w:r w:rsidRPr="00893B33">
        <w:rPr>
          <w:rFonts w:ascii="Calibri" w:eastAsia="Calibri" w:hAnsi="Calibri" w:cs="Calibri"/>
          <w:color w:val="000000"/>
          <w:sz w:val="22"/>
          <w:szCs w:val="22"/>
        </w:rPr>
        <w:t xml:space="preserve"> vo väzbe na MF SR a Štátnu pokladnicu</w:t>
      </w:r>
      <w:r>
        <w:rPr>
          <w:rFonts w:ascii="Calibri" w:eastAsia="Calibri" w:hAnsi="Calibri" w:cs="Calibri"/>
          <w:color w:val="000000"/>
          <w:sz w:val="22"/>
          <w:szCs w:val="22"/>
        </w:rPr>
        <w:t xml:space="preserve"> a </w:t>
      </w:r>
      <w:commentRangeStart w:id="7"/>
      <w:r w:rsidRPr="00893B33">
        <w:rPr>
          <w:rFonts w:ascii="Calibri" w:eastAsia="Calibri" w:hAnsi="Calibri" w:cs="Calibri"/>
          <w:color w:val="000000"/>
          <w:sz w:val="22"/>
          <w:szCs w:val="22"/>
        </w:rPr>
        <w:t>Testovanie</w:t>
      </w:r>
      <w:commentRangeEnd w:id="7"/>
      <w:r w:rsidR="00585DCB">
        <w:rPr>
          <w:rStyle w:val="Odkaznakomentr"/>
        </w:rPr>
        <w:commentReference w:id="7"/>
      </w:r>
      <w:r>
        <w:rPr>
          <w:rFonts w:ascii="Calibri" w:eastAsia="Calibri" w:hAnsi="Calibri" w:cs="Calibri"/>
          <w:color w:val="000000"/>
          <w:sz w:val="22"/>
          <w:szCs w:val="22"/>
        </w:rPr>
        <w:t xml:space="preserve">. Táto centrálna platforma </w:t>
      </w:r>
      <w:r w:rsidRPr="00893B33">
        <w:rPr>
          <w:rFonts w:ascii="Calibri" w:eastAsia="Calibri" w:hAnsi="Calibri" w:cs="Calibri"/>
          <w:color w:val="000000"/>
          <w:sz w:val="22"/>
          <w:szCs w:val="22"/>
        </w:rPr>
        <w:t xml:space="preserve">bude slúžiť pre jednotné pripojenie a interakciu prístupových miest pri poskytovaní </w:t>
      </w:r>
      <w:proofErr w:type="spellStart"/>
      <w:r w:rsidRPr="00893B33">
        <w:rPr>
          <w:rFonts w:ascii="Calibri" w:eastAsia="Calibri" w:hAnsi="Calibri" w:cs="Calibri"/>
          <w:color w:val="000000"/>
          <w:sz w:val="22"/>
          <w:szCs w:val="22"/>
        </w:rPr>
        <w:t>multikanálových</w:t>
      </w:r>
      <w:proofErr w:type="spellEnd"/>
      <w:r w:rsidRPr="00893B33">
        <w:rPr>
          <w:rFonts w:ascii="Calibri" w:eastAsia="Calibri" w:hAnsi="Calibri" w:cs="Calibri"/>
          <w:color w:val="000000"/>
          <w:sz w:val="22"/>
          <w:szCs w:val="22"/>
        </w:rPr>
        <w:t xml:space="preserve"> služieb VS v rámci VS ale aj k smerom k tretím stranám. API GW prepája IS VS vzájomne medzi sebou z pohľadu funkčnosti - biznis logiky (prepojenie na úrovni poskytovaných služieb) a IS VS s viackanálovými rozhraniami na vystavovanie front-</w:t>
      </w:r>
      <w:proofErr w:type="spellStart"/>
      <w:r w:rsidRPr="00893B33">
        <w:rPr>
          <w:rFonts w:ascii="Calibri" w:eastAsia="Calibri" w:hAnsi="Calibri" w:cs="Calibri"/>
          <w:color w:val="000000"/>
          <w:sz w:val="22"/>
          <w:szCs w:val="22"/>
        </w:rPr>
        <w:t>office</w:t>
      </w:r>
      <w:proofErr w:type="spellEnd"/>
      <w:r w:rsidRPr="00893B33">
        <w:rPr>
          <w:rFonts w:ascii="Calibri" w:eastAsia="Calibri" w:hAnsi="Calibri" w:cs="Calibri"/>
          <w:color w:val="000000"/>
          <w:sz w:val="22"/>
          <w:szCs w:val="22"/>
        </w:rPr>
        <w:t xml:space="preserve"> služieb do </w:t>
      </w:r>
      <w:proofErr w:type="spellStart"/>
      <w:r w:rsidRPr="00893B33">
        <w:rPr>
          <w:rFonts w:ascii="Calibri" w:eastAsia="Calibri" w:hAnsi="Calibri" w:cs="Calibri"/>
          <w:color w:val="000000"/>
          <w:sz w:val="22"/>
          <w:szCs w:val="22"/>
        </w:rPr>
        <w:t>multikanálového</w:t>
      </w:r>
      <w:proofErr w:type="spellEnd"/>
      <w:r w:rsidRPr="00893B33">
        <w:rPr>
          <w:rFonts w:ascii="Calibri" w:eastAsia="Calibri" w:hAnsi="Calibri" w:cs="Calibri"/>
          <w:color w:val="000000"/>
          <w:sz w:val="22"/>
          <w:szCs w:val="22"/>
        </w:rPr>
        <w:t xml:space="preserve"> prostredia (prepojenie funkcionality naprieč prístupovými miestami). Centrálna API manažment platforma umožní jednotlivým OVM publikovať služby na jednom mieste a odberateľom využívať služby z jedného zdroja a v jednotnom formáte v súlade s definovaným štandardom publikovania služieb. </w:t>
      </w:r>
    </w:p>
    <w:p w14:paraId="40B44D31" w14:textId="77777777" w:rsidR="001278A9" w:rsidRDefault="001278A9" w:rsidP="001278A9">
      <w:pPr>
        <w:pStyle w:val="Odsekzoznamu"/>
        <w:numPr>
          <w:ilvl w:val="0"/>
          <w:numId w:val="37"/>
        </w:numPr>
        <w:pBdr>
          <w:top w:val="nil"/>
          <w:left w:val="nil"/>
          <w:bottom w:val="nil"/>
          <w:right w:val="nil"/>
          <w:between w:val="nil"/>
        </w:pBdr>
        <w:spacing w:before="100" w:after="100"/>
        <w:jc w:val="both"/>
        <w:rPr>
          <w:rFonts w:ascii="Calibri" w:eastAsia="Calibri" w:hAnsi="Calibri" w:cs="Calibri"/>
          <w:color w:val="000000"/>
          <w:sz w:val="22"/>
          <w:szCs w:val="22"/>
        </w:rPr>
      </w:pPr>
      <w:commentRangeStart w:id="8"/>
      <w:r>
        <w:rPr>
          <w:rFonts w:ascii="Calibri" w:eastAsia="Calibri" w:hAnsi="Calibri" w:cs="Calibri"/>
          <w:color w:val="000000"/>
          <w:sz w:val="22"/>
          <w:szCs w:val="22"/>
        </w:rPr>
        <w:t xml:space="preserve">integrácia modulu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ktorý je vyvíjaný </w:t>
      </w:r>
      <w:r>
        <w:rPr>
          <w:rFonts w:ascii="Calibri" w:eastAsia="Calibri" w:hAnsi="Calibri" w:cs="Calibri"/>
          <w:sz w:val="22"/>
          <w:szCs w:val="22"/>
          <w:highlight w:val="white"/>
        </w:rPr>
        <w:t>v rámci projektu NASES G2G 305 MUK-P</w:t>
      </w:r>
      <w:r>
        <w:rPr>
          <w:rFonts w:ascii="Calibri" w:eastAsia="Calibri" w:hAnsi="Calibri" w:cs="Calibri"/>
          <w:color w:val="000000"/>
          <w:sz w:val="22"/>
          <w:szCs w:val="22"/>
        </w:rPr>
        <w:t xml:space="preserve"> do Centrálnej API Manažment platformy,</w:t>
      </w:r>
      <w:commentRangeEnd w:id="8"/>
      <w:r w:rsidR="00585DCB">
        <w:rPr>
          <w:rStyle w:val="Odkaznakomentr"/>
        </w:rPr>
        <w:commentReference w:id="8"/>
      </w:r>
    </w:p>
    <w:p w14:paraId="60021EE0" w14:textId="77777777" w:rsidR="001278A9" w:rsidRPr="00893B33" w:rsidRDefault="001278A9" w:rsidP="001278A9">
      <w:pPr>
        <w:pStyle w:val="Odsekzoznamu"/>
        <w:numPr>
          <w:ilvl w:val="0"/>
          <w:numId w:val="37"/>
        </w:numPr>
        <w:pBdr>
          <w:top w:val="nil"/>
          <w:left w:val="nil"/>
          <w:bottom w:val="nil"/>
          <w:right w:val="nil"/>
          <w:between w:val="nil"/>
        </w:pBdr>
        <w:spacing w:before="100" w:after="100"/>
        <w:jc w:val="both"/>
        <w:rPr>
          <w:rFonts w:ascii="Calibri" w:eastAsia="Calibri" w:hAnsi="Calibri" w:cs="Calibri"/>
          <w:color w:val="000000"/>
          <w:sz w:val="22"/>
          <w:szCs w:val="22"/>
        </w:rPr>
      </w:pPr>
      <w:commentRangeStart w:id="9"/>
      <w:r w:rsidRPr="00893B33">
        <w:rPr>
          <w:rFonts w:ascii="Calibri" w:eastAsia="Calibri" w:hAnsi="Calibri" w:cs="Calibri"/>
          <w:color w:val="000000"/>
          <w:sz w:val="22"/>
          <w:szCs w:val="22"/>
        </w:rPr>
        <w:t>pripojenie pilotných subjektov komerčného sektora do centrálnej API manažment platformy a tým umožní komerčnému sektoru vytvárať aplikácie integrujúce služby VS cez API rozhrania do svojich obslužných procesov, budovanie nových inovatívnych služieb a v konečnom dôsledku poskytne využívanie týchto služieb občanom a podnikateľom,</w:t>
      </w:r>
      <w:commentRangeEnd w:id="9"/>
      <w:r w:rsidR="00585DCB">
        <w:rPr>
          <w:rStyle w:val="Odkaznakomentr"/>
        </w:rPr>
        <w:commentReference w:id="9"/>
      </w:r>
    </w:p>
    <w:p w14:paraId="4C675B8E" w14:textId="77777777" w:rsidR="001278A9" w:rsidRPr="00893B33" w:rsidRDefault="001278A9" w:rsidP="001278A9">
      <w:pPr>
        <w:pStyle w:val="Odsekzoznamu"/>
        <w:numPr>
          <w:ilvl w:val="0"/>
          <w:numId w:val="37"/>
        </w:numPr>
        <w:pBdr>
          <w:top w:val="nil"/>
          <w:left w:val="nil"/>
          <w:bottom w:val="nil"/>
          <w:right w:val="nil"/>
          <w:between w:val="nil"/>
        </w:pBdr>
        <w:spacing w:before="100" w:after="100"/>
        <w:jc w:val="both"/>
        <w:rPr>
          <w:rFonts w:ascii="Calibri" w:eastAsia="Calibri" w:hAnsi="Calibri" w:cs="Calibri"/>
          <w:color w:val="333333"/>
          <w:sz w:val="22"/>
          <w:szCs w:val="22"/>
          <w:highlight w:val="white"/>
        </w:rPr>
      </w:pPr>
      <w:r w:rsidRPr="00893B33">
        <w:rPr>
          <w:rFonts w:ascii="Calibri" w:eastAsia="Calibri" w:hAnsi="Calibri" w:cs="Calibri"/>
          <w:color w:val="000000"/>
          <w:sz w:val="22"/>
          <w:szCs w:val="22"/>
        </w:rPr>
        <w:t xml:space="preserve">sprístupní vybrané elektronické služby VS </w:t>
      </w:r>
      <w:r>
        <w:rPr>
          <w:rFonts w:ascii="Calibri" w:eastAsia="Calibri" w:hAnsi="Calibri" w:cs="Calibri"/>
          <w:color w:val="000000"/>
          <w:sz w:val="22"/>
          <w:szCs w:val="22"/>
        </w:rPr>
        <w:t xml:space="preserve">v centrálnej API Manažment platforme </w:t>
      </w:r>
      <w:r w:rsidRPr="00893B33">
        <w:rPr>
          <w:rFonts w:ascii="Calibri" w:eastAsia="Calibri" w:hAnsi="Calibri" w:cs="Calibri"/>
          <w:color w:val="333333"/>
          <w:sz w:val="22"/>
          <w:szCs w:val="22"/>
          <w:highlight w:val="white"/>
        </w:rPr>
        <w:t xml:space="preserve">v priebehu samotnej implementácie </w:t>
      </w:r>
      <w:r>
        <w:rPr>
          <w:rFonts w:ascii="Calibri" w:eastAsia="Calibri" w:hAnsi="Calibri" w:cs="Calibri"/>
          <w:color w:val="333333"/>
          <w:sz w:val="22"/>
          <w:szCs w:val="22"/>
          <w:highlight w:val="white"/>
        </w:rPr>
        <w:t xml:space="preserve">národného </w:t>
      </w:r>
      <w:r w:rsidRPr="00893B33">
        <w:rPr>
          <w:rFonts w:ascii="Calibri" w:eastAsia="Calibri" w:hAnsi="Calibri" w:cs="Calibri"/>
          <w:color w:val="333333"/>
          <w:sz w:val="22"/>
          <w:szCs w:val="22"/>
          <w:highlight w:val="white"/>
        </w:rPr>
        <w:t xml:space="preserve">projektu:  </w:t>
      </w:r>
    </w:p>
    <w:p w14:paraId="34302ACE" w14:textId="77777777" w:rsidR="001278A9" w:rsidRPr="00893B33" w:rsidRDefault="001278A9" w:rsidP="001278A9">
      <w:pPr>
        <w:pStyle w:val="Odsekzoznamu"/>
        <w:numPr>
          <w:ilvl w:val="1"/>
          <w:numId w:val="37"/>
        </w:numPr>
        <w:pBdr>
          <w:top w:val="nil"/>
          <w:left w:val="nil"/>
          <w:bottom w:val="nil"/>
          <w:right w:val="nil"/>
          <w:between w:val="nil"/>
        </w:pBdr>
        <w:spacing w:before="100" w:after="100"/>
        <w:rPr>
          <w:rFonts w:ascii="Calibri" w:eastAsia="Calibri" w:hAnsi="Calibri" w:cs="Calibri"/>
          <w:color w:val="333333"/>
          <w:sz w:val="22"/>
          <w:szCs w:val="22"/>
        </w:rPr>
      </w:pPr>
      <w:r w:rsidRPr="00893B33">
        <w:rPr>
          <w:rFonts w:ascii="Calibri" w:eastAsia="Calibri" w:hAnsi="Calibri" w:cs="Calibri"/>
          <w:color w:val="333333"/>
          <w:sz w:val="22"/>
          <w:szCs w:val="22"/>
        </w:rPr>
        <w:t>Služby ITMS 2014+ v nasledujúcich okruhoch:</w:t>
      </w:r>
    </w:p>
    <w:p w14:paraId="36E700F8" w14:textId="77777777"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commentRangeStart w:id="10"/>
      <w:r>
        <w:rPr>
          <w:rFonts w:ascii="Calibri" w:eastAsia="Calibri" w:hAnsi="Calibri" w:cs="Calibri"/>
          <w:color w:val="000000"/>
          <w:sz w:val="22"/>
          <w:szCs w:val="22"/>
        </w:rPr>
        <w:t>Vypracovanie a predloženie žiadosti o nenávratný finančný príspevok v rámci platných výziev,</w:t>
      </w:r>
    </w:p>
    <w:p w14:paraId="571D05A8" w14:textId="77777777"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Vypracovanie a predloženie žiadosti o platbu v rámci fázy realizácie projektu,</w:t>
      </w:r>
    </w:p>
    <w:p w14:paraId="0F6ED686" w14:textId="77777777"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Vypracovanie a predloženie monitorovacej správy projektu,</w:t>
      </w:r>
      <w:commentRangeEnd w:id="10"/>
      <w:r w:rsidR="00C37846">
        <w:rPr>
          <w:rStyle w:val="Odkaznakomentr"/>
        </w:rPr>
        <w:commentReference w:id="10"/>
      </w:r>
    </w:p>
    <w:p w14:paraId="2A289A03" w14:textId="77777777"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commentRangeStart w:id="11"/>
      <w:r>
        <w:rPr>
          <w:rFonts w:ascii="Calibri" w:eastAsia="Calibri" w:hAnsi="Calibri" w:cs="Calibri"/>
          <w:color w:val="000000"/>
          <w:sz w:val="22"/>
          <w:szCs w:val="22"/>
        </w:rPr>
        <w:t>Informovanie o aktuálnom stave spracovania predložených formulárov, napr. žiadosť o nenávratný finančný príspevok, žiadosť o platbu,</w:t>
      </w:r>
      <w:commentRangeEnd w:id="11"/>
      <w:r w:rsidR="00585DCB">
        <w:rPr>
          <w:rStyle w:val="Odkaznakomentr"/>
        </w:rPr>
        <w:commentReference w:id="11"/>
      </w:r>
    </w:p>
    <w:p w14:paraId="72A93BEE" w14:textId="77777777"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commentRangeStart w:id="12"/>
      <w:r>
        <w:rPr>
          <w:rFonts w:ascii="Calibri" w:eastAsia="Calibri" w:hAnsi="Calibri" w:cs="Calibri"/>
          <w:color w:val="000000"/>
          <w:sz w:val="22"/>
          <w:szCs w:val="22"/>
        </w:rPr>
        <w:t>Filtrovanie a prehľadávanie plánovaných výziev a vyhlásených výziev podľa rôznych kritérií, napr. filtrovanie podľa právnej formy žiadateľa, oprávnených miest realizácie projektu, a pod.,</w:t>
      </w:r>
    </w:p>
    <w:p w14:paraId="616D074E" w14:textId="77777777"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Zobrazovanie zoznamu plánovaných výziev a vyhlásených výziev na predkladanie žiadostí o nenávratný finančný príspevok za jednotlivé operačné programy v programovom období 2014 - 2020,</w:t>
      </w:r>
      <w:commentRangeEnd w:id="12"/>
      <w:r w:rsidR="00585DCB">
        <w:rPr>
          <w:rStyle w:val="Odkaznakomentr"/>
        </w:rPr>
        <w:commentReference w:id="12"/>
      </w:r>
    </w:p>
    <w:p w14:paraId="2EBE2044" w14:textId="77777777" w:rsidR="001278A9" w:rsidRPr="00893B33" w:rsidRDefault="001278A9" w:rsidP="001278A9">
      <w:pPr>
        <w:pStyle w:val="Odsekzoznamu"/>
        <w:numPr>
          <w:ilvl w:val="1"/>
          <w:numId w:val="37"/>
        </w:numPr>
        <w:pBdr>
          <w:top w:val="nil"/>
          <w:left w:val="nil"/>
          <w:bottom w:val="nil"/>
          <w:right w:val="nil"/>
          <w:between w:val="nil"/>
        </w:pBdr>
        <w:spacing w:before="100" w:after="100"/>
        <w:rPr>
          <w:rFonts w:ascii="Calibri" w:eastAsia="Calibri" w:hAnsi="Calibri" w:cs="Calibri"/>
          <w:color w:val="333333"/>
          <w:sz w:val="22"/>
          <w:szCs w:val="22"/>
          <w:highlight w:val="white"/>
        </w:rPr>
      </w:pPr>
      <w:commentRangeStart w:id="13"/>
      <w:r w:rsidRPr="00893B33">
        <w:rPr>
          <w:rFonts w:ascii="Calibri" w:eastAsia="Calibri" w:hAnsi="Calibri" w:cs="Calibri"/>
          <w:color w:val="333333"/>
          <w:sz w:val="22"/>
          <w:szCs w:val="22"/>
          <w:highlight w:val="white"/>
        </w:rPr>
        <w:t xml:space="preserve">Služby NASES v nasledujúcich okruhoch: </w:t>
      </w:r>
    </w:p>
    <w:p w14:paraId="4EE89DE1" w14:textId="77777777"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Služby podateľne, </w:t>
      </w:r>
    </w:p>
    <w:p w14:paraId="4CFD9E06" w14:textId="77777777"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Služby overenia podpisu, </w:t>
      </w:r>
    </w:p>
    <w:p w14:paraId="38A42B7D" w14:textId="77777777" w:rsidR="001278A9"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realizácie platieb,</w:t>
      </w:r>
    </w:p>
    <w:p w14:paraId="0D25360D" w14:textId="77777777" w:rsidR="001278A9" w:rsidRPr="00412383" w:rsidRDefault="001278A9" w:rsidP="001278A9">
      <w:pPr>
        <w:numPr>
          <w:ilvl w:val="2"/>
          <w:numId w:val="37"/>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elektronických schránok,</w:t>
      </w:r>
      <w:commentRangeEnd w:id="13"/>
      <w:r w:rsidR="00C37846">
        <w:rPr>
          <w:rStyle w:val="Odkaznakomentr"/>
        </w:rPr>
        <w:commentReference w:id="13"/>
      </w:r>
    </w:p>
    <w:p w14:paraId="679749D1" w14:textId="77777777" w:rsidR="008572BD" w:rsidRPr="009657B5" w:rsidRDefault="009657B5" w:rsidP="00412383">
      <w:pPr>
        <w:numPr>
          <w:ilvl w:val="1"/>
          <w:numId w:val="37"/>
        </w:numPr>
        <w:pBdr>
          <w:top w:val="nil"/>
          <w:left w:val="nil"/>
          <w:bottom w:val="nil"/>
          <w:right w:val="nil"/>
          <w:between w:val="nil"/>
        </w:pBdr>
        <w:spacing w:before="100" w:after="100"/>
        <w:jc w:val="both"/>
        <w:rPr>
          <w:rFonts w:ascii="Calibri" w:eastAsia="Calibri" w:hAnsi="Calibri" w:cs="Calibri"/>
          <w:color w:val="333333"/>
          <w:sz w:val="22"/>
          <w:szCs w:val="22"/>
        </w:rPr>
      </w:pPr>
      <w:r>
        <w:rPr>
          <w:rFonts w:ascii="Calibri" w:eastAsia="Calibri" w:hAnsi="Calibri" w:cs="Calibri"/>
          <w:color w:val="000000"/>
          <w:sz w:val="22"/>
          <w:szCs w:val="22"/>
        </w:rPr>
        <w:t> </w:t>
      </w:r>
      <w:r w:rsidR="001278A9" w:rsidRPr="009657B5">
        <w:rPr>
          <w:rFonts w:ascii="Calibri" w:eastAsia="Calibri" w:hAnsi="Calibri" w:cs="Calibri"/>
          <w:color w:val="333333"/>
          <w:sz w:val="22"/>
          <w:szCs w:val="22"/>
          <w:highlight w:val="white"/>
        </w:rPr>
        <w:t xml:space="preserve">sprístupní funkcionalitu API </w:t>
      </w:r>
      <w:proofErr w:type="spellStart"/>
      <w:r w:rsidR="001278A9" w:rsidRPr="009657B5">
        <w:rPr>
          <w:rFonts w:ascii="Calibri" w:eastAsia="Calibri" w:hAnsi="Calibri" w:cs="Calibri"/>
          <w:color w:val="333333"/>
          <w:sz w:val="22"/>
          <w:szCs w:val="22"/>
          <w:highlight w:val="white"/>
        </w:rPr>
        <w:t>Manžment</w:t>
      </w:r>
      <w:proofErr w:type="spellEnd"/>
      <w:r w:rsidR="001278A9" w:rsidRPr="009657B5">
        <w:rPr>
          <w:rFonts w:ascii="Calibri" w:eastAsia="Calibri" w:hAnsi="Calibri" w:cs="Calibri"/>
          <w:color w:val="333333"/>
          <w:sz w:val="22"/>
          <w:szCs w:val="22"/>
          <w:highlight w:val="white"/>
        </w:rPr>
        <w:t xml:space="preserve"> platformy vo forme </w:t>
      </w:r>
      <w:proofErr w:type="spellStart"/>
      <w:r w:rsidR="001278A9" w:rsidRPr="009657B5">
        <w:rPr>
          <w:rFonts w:ascii="Calibri" w:eastAsia="Calibri" w:hAnsi="Calibri" w:cs="Calibri"/>
          <w:color w:val="333333"/>
          <w:sz w:val="22"/>
          <w:szCs w:val="22"/>
          <w:highlight w:val="white"/>
        </w:rPr>
        <w:t>PaaS</w:t>
      </w:r>
      <w:proofErr w:type="spellEnd"/>
      <w:r w:rsidR="001278A9" w:rsidRPr="009657B5">
        <w:rPr>
          <w:rFonts w:ascii="Calibri" w:eastAsia="Calibri" w:hAnsi="Calibri" w:cs="Calibri"/>
          <w:color w:val="333333"/>
          <w:sz w:val="22"/>
          <w:szCs w:val="22"/>
          <w:highlight w:val="white"/>
        </w:rPr>
        <w:t xml:space="preserve"> služieb pre využitie subjektami VS len pre interné rezortné využitie.</w:t>
      </w:r>
      <w:r w:rsidRPr="009657B5">
        <w:rPr>
          <w:rFonts w:ascii="Calibri" w:eastAsia="Calibri" w:hAnsi="Calibri" w:cs="Calibri"/>
          <w:color w:val="333333"/>
          <w:sz w:val="22"/>
          <w:szCs w:val="22"/>
        </w:rPr>
        <w:t xml:space="preserve"> Požiadavka na </w:t>
      </w:r>
      <w:proofErr w:type="spellStart"/>
      <w:r w:rsidRPr="009657B5">
        <w:rPr>
          <w:rFonts w:ascii="Calibri" w:eastAsia="Calibri" w:hAnsi="Calibri" w:cs="Calibri"/>
          <w:color w:val="333333"/>
          <w:sz w:val="22"/>
          <w:szCs w:val="22"/>
        </w:rPr>
        <w:t>PaaS</w:t>
      </w:r>
      <w:proofErr w:type="spellEnd"/>
      <w:r w:rsidRPr="009657B5">
        <w:rPr>
          <w:rFonts w:ascii="Calibri" w:eastAsia="Calibri" w:hAnsi="Calibri" w:cs="Calibri"/>
          <w:color w:val="333333"/>
          <w:sz w:val="22"/>
          <w:szCs w:val="22"/>
        </w:rPr>
        <w:t xml:space="preserve"> API bola do ŠU zahrnutá z dôvodu, že bola definovaná v rámci NKIVS a tento projekt ju len realizuje viď. NKIVS kapitola 6.2.3 Integrácia a orchestrácia str. 38.</w:t>
      </w:r>
    </w:p>
    <w:p w14:paraId="31F7C080"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V rámci </w:t>
      </w:r>
      <w:r w:rsidR="001278A9">
        <w:rPr>
          <w:rFonts w:ascii="Calibri" w:eastAsia="Calibri" w:hAnsi="Calibri" w:cs="Calibri"/>
          <w:b/>
          <w:color w:val="000000"/>
          <w:sz w:val="22"/>
          <w:szCs w:val="22"/>
        </w:rPr>
        <w:t xml:space="preserve">Centrálnej API Manažment platformy </w:t>
      </w:r>
      <w:r>
        <w:rPr>
          <w:rFonts w:ascii="Calibri" w:eastAsia="Calibri" w:hAnsi="Calibri" w:cs="Calibri"/>
          <w:b/>
          <w:color w:val="000000"/>
          <w:sz w:val="22"/>
          <w:szCs w:val="22"/>
        </w:rPr>
        <w:t>budú realizované nasledovné moduly</w:t>
      </w:r>
      <w:r w:rsidR="001278A9">
        <w:rPr>
          <w:rFonts w:ascii="Calibri" w:eastAsia="Calibri" w:hAnsi="Calibri" w:cs="Calibri"/>
          <w:b/>
          <w:color w:val="000000"/>
          <w:sz w:val="22"/>
          <w:szCs w:val="22"/>
        </w:rPr>
        <w:t xml:space="preserve"> s ich funkcionalitou</w:t>
      </w:r>
      <w:r>
        <w:rPr>
          <w:rFonts w:ascii="Calibri" w:eastAsia="Calibri" w:hAnsi="Calibri" w:cs="Calibri"/>
          <w:b/>
          <w:color w:val="000000"/>
          <w:sz w:val="22"/>
          <w:szCs w:val="22"/>
        </w:rPr>
        <w:t>:</w:t>
      </w:r>
    </w:p>
    <w:p w14:paraId="08A0C5B8" w14:textId="77777777" w:rsidR="008572BD" w:rsidRDefault="0057691D">
      <w:pPr>
        <w:numPr>
          <w:ilvl w:val="0"/>
          <w:numId w:val="35"/>
        </w:numPr>
        <w:pBdr>
          <w:top w:val="nil"/>
          <w:left w:val="nil"/>
          <w:bottom w:val="nil"/>
          <w:right w:val="nil"/>
          <w:between w:val="nil"/>
        </w:pBdr>
        <w:spacing w:before="100"/>
        <w:rPr>
          <w:b/>
          <w:color w:val="000000"/>
          <w:sz w:val="22"/>
          <w:szCs w:val="22"/>
        </w:rPr>
      </w:pPr>
      <w:r>
        <w:rPr>
          <w:rFonts w:ascii="Calibri" w:eastAsia="Calibri" w:hAnsi="Calibri" w:cs="Calibri"/>
          <w:b/>
          <w:color w:val="000000"/>
          <w:sz w:val="22"/>
          <w:szCs w:val="22"/>
        </w:rPr>
        <w:t>Bezpečnosť</w:t>
      </w:r>
    </w:p>
    <w:p w14:paraId="1ACDE7CE" w14:textId="77777777" w:rsidR="008572BD" w:rsidRDefault="0057691D">
      <w:pPr>
        <w:numPr>
          <w:ilvl w:val="1"/>
          <w:numId w:val="35"/>
        </w:numPr>
        <w:pBdr>
          <w:top w:val="nil"/>
          <w:left w:val="nil"/>
          <w:bottom w:val="nil"/>
          <w:right w:val="nil"/>
          <w:between w:val="nil"/>
        </w:pBdr>
        <w:rPr>
          <w:color w:val="000000"/>
          <w:sz w:val="22"/>
          <w:szCs w:val="22"/>
        </w:rPr>
      </w:pPr>
      <w:proofErr w:type="spellStart"/>
      <w:r>
        <w:rPr>
          <w:rFonts w:ascii="Calibri" w:eastAsia="Calibri" w:hAnsi="Calibri" w:cs="Calibri"/>
          <w:color w:val="000000"/>
          <w:sz w:val="22"/>
          <w:szCs w:val="22"/>
        </w:rPr>
        <w:t>DDoS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OWASPOAuth</w:t>
      </w:r>
      <w:proofErr w:type="spellEnd"/>
      <w:r>
        <w:rPr>
          <w:rFonts w:ascii="Calibri" w:eastAsia="Calibri" w:hAnsi="Calibri" w:cs="Calibri"/>
          <w:color w:val="000000"/>
          <w:sz w:val="22"/>
          <w:szCs w:val="22"/>
        </w:rPr>
        <w:t xml:space="preserve">, SAML, </w:t>
      </w:r>
      <w:r w:rsidR="007455C4">
        <w:rPr>
          <w:rFonts w:ascii="Calibri" w:eastAsia="Calibri" w:hAnsi="Calibri" w:cs="Calibri"/>
          <w:color w:val="000000"/>
          <w:sz w:val="22"/>
          <w:szCs w:val="22"/>
        </w:rPr>
        <w:t xml:space="preserve">JWT, </w:t>
      </w:r>
      <w:r>
        <w:rPr>
          <w:rFonts w:ascii="Calibri" w:eastAsia="Calibri" w:hAnsi="Calibri" w:cs="Calibri"/>
          <w:color w:val="000000"/>
          <w:sz w:val="22"/>
          <w:szCs w:val="22"/>
        </w:rPr>
        <w:t>TLS</w:t>
      </w:r>
    </w:p>
    <w:p w14:paraId="68429A02"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Autentifikácia</w:t>
      </w:r>
    </w:p>
    <w:p w14:paraId="5E1B2633"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Prístupové roly</w:t>
      </w:r>
    </w:p>
    <w:p w14:paraId="52956CCF"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Obrana voči útokom </w:t>
      </w:r>
      <w:proofErr w:type="spellStart"/>
      <w:r>
        <w:rPr>
          <w:rFonts w:ascii="Calibri" w:eastAsia="Calibri" w:hAnsi="Calibri" w:cs="Calibri"/>
          <w:color w:val="000000"/>
          <w:sz w:val="22"/>
          <w:szCs w:val="22"/>
        </w:rPr>
        <w:t>botmi</w:t>
      </w:r>
      <w:proofErr w:type="spellEnd"/>
    </w:p>
    <w:p w14:paraId="497C2BD2" w14:textId="77777777" w:rsidR="008572BD" w:rsidRDefault="0057691D">
      <w:pPr>
        <w:numPr>
          <w:ilvl w:val="0"/>
          <w:numId w:val="35"/>
        </w:numPr>
        <w:pBdr>
          <w:top w:val="nil"/>
          <w:left w:val="nil"/>
          <w:bottom w:val="nil"/>
          <w:right w:val="nil"/>
          <w:between w:val="nil"/>
        </w:pBdr>
        <w:rPr>
          <w:b/>
          <w:color w:val="000000"/>
          <w:sz w:val="22"/>
          <w:szCs w:val="22"/>
        </w:rPr>
      </w:pPr>
      <w:r>
        <w:rPr>
          <w:rFonts w:ascii="Calibri" w:eastAsia="Calibri" w:hAnsi="Calibri" w:cs="Calibri"/>
          <w:b/>
          <w:color w:val="000000"/>
          <w:sz w:val="22"/>
          <w:szCs w:val="22"/>
        </w:rPr>
        <w:t>Manažment tretích strán</w:t>
      </w:r>
    </w:p>
    <w:p w14:paraId="3BAA0356"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Registrácia a certifikácia</w:t>
      </w:r>
    </w:p>
    <w:p w14:paraId="044ED13D"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Poskytovanie prístupu</w:t>
      </w:r>
    </w:p>
    <w:p w14:paraId="5EBDC037"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Vývojársky portál</w:t>
      </w:r>
    </w:p>
    <w:p w14:paraId="3083DA85" w14:textId="77777777" w:rsidR="008572BD" w:rsidRDefault="0057691D">
      <w:pPr>
        <w:numPr>
          <w:ilvl w:val="0"/>
          <w:numId w:val="35"/>
        </w:numPr>
        <w:pBdr>
          <w:top w:val="nil"/>
          <w:left w:val="nil"/>
          <w:bottom w:val="nil"/>
          <w:right w:val="nil"/>
          <w:between w:val="nil"/>
        </w:pBdr>
        <w:rPr>
          <w:b/>
          <w:color w:val="000000"/>
          <w:sz w:val="22"/>
          <w:szCs w:val="22"/>
        </w:rPr>
      </w:pPr>
      <w:r>
        <w:rPr>
          <w:rFonts w:ascii="Calibri" w:eastAsia="Calibri" w:hAnsi="Calibri" w:cs="Calibri"/>
          <w:b/>
          <w:color w:val="000000"/>
          <w:sz w:val="22"/>
          <w:szCs w:val="22"/>
        </w:rPr>
        <w:t>API Manažment</w:t>
      </w:r>
    </w:p>
    <w:p w14:paraId="4D62E04E"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Registrácia API</w:t>
      </w:r>
    </w:p>
    <w:p w14:paraId="6543EED2"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Orchestrácia API</w:t>
      </w:r>
    </w:p>
    <w:p w14:paraId="7A2DCA00" w14:textId="77777777" w:rsidR="008572BD" w:rsidRDefault="0057691D">
      <w:pPr>
        <w:numPr>
          <w:ilvl w:val="1"/>
          <w:numId w:val="35"/>
        </w:numPr>
        <w:pBdr>
          <w:top w:val="nil"/>
          <w:left w:val="nil"/>
          <w:bottom w:val="nil"/>
          <w:right w:val="nil"/>
          <w:between w:val="nil"/>
        </w:pBdr>
        <w:rPr>
          <w:color w:val="000000"/>
          <w:sz w:val="22"/>
          <w:szCs w:val="22"/>
        </w:rPr>
      </w:pPr>
      <w:proofErr w:type="spellStart"/>
      <w:r>
        <w:rPr>
          <w:rFonts w:ascii="Calibri" w:eastAsia="Calibri" w:hAnsi="Calibri" w:cs="Calibri"/>
          <w:color w:val="000000"/>
          <w:sz w:val="22"/>
          <w:szCs w:val="22"/>
        </w:rPr>
        <w:t>Verzionovanie</w:t>
      </w:r>
      <w:proofErr w:type="spellEnd"/>
      <w:r>
        <w:rPr>
          <w:rFonts w:ascii="Calibri" w:eastAsia="Calibri" w:hAnsi="Calibri" w:cs="Calibri"/>
          <w:color w:val="000000"/>
          <w:sz w:val="22"/>
          <w:szCs w:val="22"/>
        </w:rPr>
        <w:t xml:space="preserve"> API</w:t>
      </w:r>
    </w:p>
    <w:p w14:paraId="49AB486D" w14:textId="77777777" w:rsidR="008572BD" w:rsidRDefault="0057691D">
      <w:pPr>
        <w:numPr>
          <w:ilvl w:val="0"/>
          <w:numId w:val="35"/>
        </w:numPr>
        <w:pBdr>
          <w:top w:val="nil"/>
          <w:left w:val="nil"/>
          <w:bottom w:val="nil"/>
          <w:right w:val="nil"/>
          <w:between w:val="nil"/>
        </w:pBdr>
        <w:rPr>
          <w:b/>
          <w:color w:val="000000"/>
          <w:sz w:val="22"/>
          <w:szCs w:val="22"/>
        </w:rPr>
      </w:pPr>
      <w:proofErr w:type="spellStart"/>
      <w:r>
        <w:rPr>
          <w:rFonts w:ascii="Calibri" w:eastAsia="Calibri" w:hAnsi="Calibri" w:cs="Calibri"/>
          <w:b/>
          <w:color w:val="000000"/>
          <w:sz w:val="22"/>
          <w:szCs w:val="22"/>
        </w:rPr>
        <w:t>Monetizácia</w:t>
      </w:r>
      <w:proofErr w:type="spellEnd"/>
      <w:r>
        <w:rPr>
          <w:rFonts w:ascii="Calibri" w:eastAsia="Calibri" w:hAnsi="Calibri" w:cs="Calibri"/>
          <w:b/>
          <w:color w:val="000000"/>
          <w:sz w:val="22"/>
          <w:szCs w:val="22"/>
        </w:rPr>
        <w:t xml:space="preserve"> vo väzbe na MF SR a Štátnu pokladnicu</w:t>
      </w:r>
    </w:p>
    <w:p w14:paraId="4B066320"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Predaj</w:t>
      </w:r>
    </w:p>
    <w:p w14:paraId="4F15A12F"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Monitorovanie používania API</w:t>
      </w:r>
    </w:p>
    <w:p w14:paraId="0BD56AC2"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Zúčtovanie</w:t>
      </w:r>
    </w:p>
    <w:p w14:paraId="156D506C"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Komunikácia s účtovným systémov MF SR a so  Štátnou pokladnicou</w:t>
      </w:r>
    </w:p>
    <w:p w14:paraId="1DB2FEB3" w14:textId="77777777" w:rsidR="008572BD" w:rsidRDefault="0057691D">
      <w:pPr>
        <w:numPr>
          <w:ilvl w:val="0"/>
          <w:numId w:val="35"/>
        </w:numPr>
        <w:pBdr>
          <w:top w:val="nil"/>
          <w:left w:val="nil"/>
          <w:bottom w:val="nil"/>
          <w:right w:val="nil"/>
          <w:between w:val="nil"/>
        </w:pBdr>
        <w:rPr>
          <w:b/>
          <w:color w:val="000000"/>
          <w:sz w:val="22"/>
          <w:szCs w:val="22"/>
        </w:rPr>
      </w:pPr>
      <w:r>
        <w:rPr>
          <w:rFonts w:ascii="Calibri" w:eastAsia="Calibri" w:hAnsi="Calibri" w:cs="Calibri"/>
          <w:b/>
          <w:color w:val="000000"/>
          <w:sz w:val="22"/>
          <w:szCs w:val="22"/>
        </w:rPr>
        <w:t>Administrácia API</w:t>
      </w:r>
    </w:p>
    <w:p w14:paraId="76E1ED18"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Analýza</w:t>
      </w:r>
    </w:p>
    <w:p w14:paraId="5451AA47"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Audit</w:t>
      </w:r>
    </w:p>
    <w:p w14:paraId="5BFE49AC"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Zostavy</w:t>
      </w:r>
    </w:p>
    <w:p w14:paraId="455D2A32"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lastRenderedPageBreak/>
        <w:t>Logovanie</w:t>
      </w:r>
    </w:p>
    <w:p w14:paraId="22288A6C"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Monitorovanie</w:t>
      </w:r>
    </w:p>
    <w:p w14:paraId="085304F0"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Sledovanie využitia</w:t>
      </w:r>
    </w:p>
    <w:p w14:paraId="73F12B66" w14:textId="77777777" w:rsidR="008572BD" w:rsidRDefault="0057691D">
      <w:pPr>
        <w:numPr>
          <w:ilvl w:val="0"/>
          <w:numId w:val="35"/>
        </w:numPr>
        <w:pBdr>
          <w:top w:val="nil"/>
          <w:left w:val="nil"/>
          <w:bottom w:val="nil"/>
          <w:right w:val="nil"/>
          <w:between w:val="nil"/>
        </w:pBdr>
        <w:rPr>
          <w:b/>
          <w:color w:val="000000"/>
          <w:sz w:val="22"/>
          <w:szCs w:val="22"/>
        </w:rPr>
      </w:pPr>
      <w:r>
        <w:rPr>
          <w:rFonts w:ascii="Calibri" w:eastAsia="Calibri" w:hAnsi="Calibri" w:cs="Calibri"/>
          <w:b/>
          <w:color w:val="000000"/>
          <w:sz w:val="22"/>
          <w:szCs w:val="22"/>
        </w:rPr>
        <w:t>Testovanie</w:t>
      </w:r>
    </w:p>
    <w:p w14:paraId="061ADB73"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Publikovanie testovaných služieb</w:t>
      </w:r>
    </w:p>
    <w:p w14:paraId="4F6173C3"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Publikovanie autorizácie</w:t>
      </w:r>
    </w:p>
    <w:p w14:paraId="68A2E763" w14:textId="77777777" w:rsidR="008572BD" w:rsidRDefault="0057691D">
      <w:pPr>
        <w:numPr>
          <w:ilvl w:val="1"/>
          <w:numId w:val="35"/>
        </w:numPr>
        <w:pBdr>
          <w:top w:val="nil"/>
          <w:left w:val="nil"/>
          <w:bottom w:val="nil"/>
          <w:right w:val="nil"/>
          <w:between w:val="nil"/>
        </w:pBdr>
        <w:rPr>
          <w:color w:val="000000"/>
          <w:sz w:val="22"/>
          <w:szCs w:val="22"/>
        </w:rPr>
      </w:pPr>
      <w:r>
        <w:rPr>
          <w:rFonts w:ascii="Calibri" w:eastAsia="Calibri" w:hAnsi="Calibri" w:cs="Calibri"/>
          <w:color w:val="000000"/>
          <w:sz w:val="22"/>
          <w:szCs w:val="22"/>
        </w:rPr>
        <w:t>Príprava a údržba testovacích dát</w:t>
      </w:r>
    </w:p>
    <w:p w14:paraId="4C93C237" w14:textId="77777777" w:rsidR="008572BD" w:rsidRDefault="0057691D">
      <w:pPr>
        <w:numPr>
          <w:ilvl w:val="1"/>
          <w:numId w:val="35"/>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Prevádzka testovacieho prostredia</w:t>
      </w:r>
    </w:p>
    <w:p w14:paraId="5B8E9E7B" w14:textId="77777777" w:rsidR="008572BD" w:rsidRDefault="008572BD">
      <w:pPr>
        <w:pBdr>
          <w:top w:val="nil"/>
          <w:left w:val="nil"/>
          <w:bottom w:val="nil"/>
          <w:right w:val="nil"/>
          <w:between w:val="nil"/>
        </w:pBdr>
        <w:spacing w:before="100" w:after="100"/>
        <w:jc w:val="both"/>
        <w:rPr>
          <w:rFonts w:ascii="Calibri" w:eastAsia="Calibri" w:hAnsi="Calibri" w:cs="Calibri"/>
          <w:color w:val="000000"/>
          <w:sz w:val="22"/>
          <w:szCs w:val="22"/>
        </w:rPr>
      </w:pPr>
      <w:commentRangeStart w:id="14"/>
    </w:p>
    <w:p w14:paraId="0962C11C" w14:textId="77777777" w:rsidR="008572BD" w:rsidRDefault="00DE0A6B">
      <w:pPr>
        <w:pBdr>
          <w:top w:val="nil"/>
          <w:left w:val="nil"/>
          <w:bottom w:val="nil"/>
          <w:right w:val="nil"/>
          <w:between w:val="nil"/>
        </w:pBdr>
        <w:spacing w:before="100" w:after="100"/>
        <w:rPr>
          <w:rFonts w:ascii="Calibri" w:eastAsia="Calibri" w:hAnsi="Calibri" w:cs="Calibri"/>
          <w:b/>
          <w:color w:val="000000"/>
          <w:sz w:val="22"/>
          <w:szCs w:val="22"/>
          <w:highlight w:val="white"/>
        </w:rPr>
      </w:pPr>
      <w:r>
        <w:rPr>
          <w:rFonts w:ascii="Calibri" w:eastAsia="Calibri" w:hAnsi="Calibri" w:cs="Calibri"/>
          <w:b/>
          <w:color w:val="000000"/>
          <w:sz w:val="22"/>
          <w:szCs w:val="22"/>
          <w:highlight w:val="white"/>
        </w:rPr>
        <w:t>V rámci projektu budú z</w:t>
      </w:r>
      <w:r w:rsidR="0057691D">
        <w:rPr>
          <w:rFonts w:ascii="Calibri" w:eastAsia="Calibri" w:hAnsi="Calibri" w:cs="Calibri"/>
          <w:b/>
          <w:color w:val="000000"/>
          <w:sz w:val="22"/>
          <w:szCs w:val="22"/>
          <w:highlight w:val="white"/>
        </w:rPr>
        <w:t xml:space="preserve">novu použité a upravené </w:t>
      </w:r>
      <w:r>
        <w:rPr>
          <w:rFonts w:ascii="Calibri" w:eastAsia="Calibri" w:hAnsi="Calibri" w:cs="Calibri"/>
          <w:b/>
          <w:color w:val="000000"/>
          <w:sz w:val="22"/>
          <w:szCs w:val="22"/>
          <w:highlight w:val="white"/>
        </w:rPr>
        <w:t xml:space="preserve">nasledovné </w:t>
      </w:r>
      <w:r w:rsidR="0057691D">
        <w:rPr>
          <w:rFonts w:ascii="Calibri" w:eastAsia="Calibri" w:hAnsi="Calibri" w:cs="Calibri"/>
          <w:b/>
          <w:color w:val="000000"/>
          <w:sz w:val="22"/>
          <w:szCs w:val="22"/>
          <w:highlight w:val="white"/>
        </w:rPr>
        <w:t>moduly:</w:t>
      </w:r>
    </w:p>
    <w:p w14:paraId="2C96FC48" w14:textId="77777777" w:rsidR="00DE0A6B" w:rsidRPr="0003090C" w:rsidRDefault="00DE0A6B">
      <w:pPr>
        <w:numPr>
          <w:ilvl w:val="0"/>
          <w:numId w:val="34"/>
        </w:numPr>
        <w:pBdr>
          <w:top w:val="nil"/>
          <w:left w:val="nil"/>
          <w:bottom w:val="nil"/>
          <w:right w:val="nil"/>
          <w:between w:val="nil"/>
        </w:pBdr>
        <w:spacing w:before="100"/>
        <w:rPr>
          <w:color w:val="000000"/>
          <w:sz w:val="22"/>
          <w:szCs w:val="22"/>
          <w:highlight w:val="white"/>
        </w:rPr>
      </w:pPr>
      <w:r>
        <w:rPr>
          <w:rFonts w:ascii="Calibri" w:eastAsia="Calibri" w:hAnsi="Calibri" w:cs="Calibri"/>
          <w:color w:val="000000"/>
          <w:sz w:val="22"/>
          <w:szCs w:val="22"/>
          <w:highlight w:val="white"/>
        </w:rPr>
        <w:t xml:space="preserve">Modul MUK-P - tento </w:t>
      </w:r>
      <w:r>
        <w:rPr>
          <w:rFonts w:ascii="Calibri" w:eastAsia="Calibri" w:hAnsi="Calibri" w:cs="Calibri"/>
          <w:sz w:val="22"/>
          <w:szCs w:val="22"/>
          <w:highlight w:val="white"/>
        </w:rPr>
        <w:t>modul bude dodaný v rámci projektu NASES G2G 305 MUK-P</w:t>
      </w:r>
    </w:p>
    <w:p w14:paraId="375916F8" w14:textId="77777777" w:rsidR="008572BD" w:rsidRDefault="0057691D">
      <w:pPr>
        <w:numPr>
          <w:ilvl w:val="0"/>
          <w:numId w:val="34"/>
        </w:numPr>
        <w:pBdr>
          <w:top w:val="nil"/>
          <w:left w:val="nil"/>
          <w:bottom w:val="nil"/>
          <w:right w:val="nil"/>
          <w:between w:val="nil"/>
        </w:pBdr>
        <w:spacing w:before="100"/>
        <w:rPr>
          <w:color w:val="000000"/>
          <w:sz w:val="22"/>
          <w:szCs w:val="22"/>
          <w:highlight w:val="white"/>
        </w:rPr>
      </w:pPr>
      <w:r>
        <w:rPr>
          <w:rFonts w:ascii="Calibri" w:eastAsia="Calibri" w:hAnsi="Calibri" w:cs="Calibri"/>
          <w:color w:val="000000"/>
          <w:sz w:val="22"/>
          <w:szCs w:val="22"/>
          <w:highlight w:val="white"/>
        </w:rPr>
        <w:t>Modul IAM</w:t>
      </w:r>
    </w:p>
    <w:p w14:paraId="6FD30680" w14:textId="77777777" w:rsidR="008572BD" w:rsidRPr="00DE0A6B" w:rsidRDefault="0057691D">
      <w:pPr>
        <w:numPr>
          <w:ilvl w:val="0"/>
          <w:numId w:val="34"/>
        </w:numPr>
        <w:pBdr>
          <w:top w:val="nil"/>
          <w:left w:val="nil"/>
          <w:bottom w:val="nil"/>
          <w:right w:val="nil"/>
          <w:between w:val="nil"/>
        </w:pBdr>
        <w:rPr>
          <w:color w:val="000000"/>
          <w:sz w:val="22"/>
          <w:szCs w:val="22"/>
          <w:highlight w:val="white"/>
        </w:rPr>
      </w:pPr>
      <w:r w:rsidRPr="00DE0A6B">
        <w:rPr>
          <w:rFonts w:ascii="Calibri" w:eastAsia="Calibri" w:hAnsi="Calibri" w:cs="Calibri"/>
          <w:color w:val="000000"/>
          <w:sz w:val="22"/>
          <w:szCs w:val="22"/>
          <w:highlight w:val="white"/>
        </w:rPr>
        <w:t>IS CSRU</w:t>
      </w:r>
    </w:p>
    <w:p w14:paraId="0DAD579C" w14:textId="77777777" w:rsidR="008572BD" w:rsidRDefault="0057691D">
      <w:pPr>
        <w:numPr>
          <w:ilvl w:val="0"/>
          <w:numId w:val="34"/>
        </w:numPr>
        <w:pBdr>
          <w:top w:val="nil"/>
          <w:left w:val="nil"/>
          <w:bottom w:val="nil"/>
          <w:right w:val="nil"/>
          <w:between w:val="nil"/>
        </w:pBdr>
        <w:spacing w:after="100"/>
        <w:rPr>
          <w:color w:val="000000"/>
          <w:sz w:val="22"/>
          <w:szCs w:val="22"/>
          <w:highlight w:val="white"/>
        </w:rPr>
      </w:pPr>
      <w:r>
        <w:rPr>
          <w:rFonts w:ascii="Calibri" w:eastAsia="Calibri" w:hAnsi="Calibri" w:cs="Calibri"/>
          <w:color w:val="000000"/>
          <w:sz w:val="22"/>
          <w:szCs w:val="22"/>
          <w:highlight w:val="white"/>
        </w:rPr>
        <w:t>IS MOU</w:t>
      </w:r>
      <w:commentRangeEnd w:id="14"/>
      <w:r w:rsidR="00C37846">
        <w:rPr>
          <w:rStyle w:val="Odkaznakomentr"/>
        </w:rPr>
        <w:commentReference w:id="14"/>
      </w:r>
    </w:p>
    <w:p w14:paraId="4E06BFEE" w14:textId="77777777" w:rsidR="008572BD" w:rsidRDefault="008572BD">
      <w:pPr>
        <w:pBdr>
          <w:top w:val="nil"/>
          <w:left w:val="nil"/>
          <w:bottom w:val="nil"/>
          <w:right w:val="nil"/>
          <w:between w:val="nil"/>
        </w:pBdr>
        <w:spacing w:before="100" w:after="100"/>
        <w:jc w:val="both"/>
        <w:rPr>
          <w:rFonts w:ascii="Calibri" w:eastAsia="Calibri" w:hAnsi="Calibri" w:cs="Calibri"/>
          <w:color w:val="000000"/>
          <w:sz w:val="22"/>
          <w:szCs w:val="22"/>
        </w:rPr>
      </w:pPr>
    </w:p>
    <w:p w14:paraId="73FDF981" w14:textId="77777777" w:rsidR="008572BD" w:rsidRDefault="0057691D">
      <w:pPr>
        <w:pStyle w:val="Nadpis4"/>
        <w:rPr>
          <w:highlight w:val="white"/>
        </w:rPr>
      </w:pPr>
      <w:r>
        <w:rPr>
          <w:highlight w:val="white"/>
        </w:rPr>
        <w:t>Realizácia služieb</w:t>
      </w:r>
      <w:r w:rsidR="00836ACF">
        <w:rPr>
          <w:highlight w:val="white"/>
        </w:rPr>
        <w:t xml:space="preserve"> v rámci projektu</w:t>
      </w:r>
    </w:p>
    <w:p w14:paraId="7159C737" w14:textId="77777777" w:rsidR="008572BD" w:rsidRDefault="0057691D">
      <w:pPr>
        <w:pBdr>
          <w:top w:val="nil"/>
          <w:left w:val="nil"/>
          <w:bottom w:val="nil"/>
          <w:right w:val="nil"/>
          <w:between w:val="nil"/>
        </w:pBdr>
        <w:spacing w:before="100" w:after="10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 xml:space="preserve">Cieľom realizovaného riešenia je nielen zabezpečiť dostupnosť platformy na publikovanie služieb ale aj poskytnutie konkrétnych služieb na </w:t>
      </w:r>
      <w:r>
        <w:rPr>
          <w:rFonts w:ascii="Calibri" w:eastAsia="Calibri" w:hAnsi="Calibri" w:cs="Calibri"/>
          <w:color w:val="000000"/>
          <w:sz w:val="22"/>
          <w:szCs w:val="22"/>
        </w:rPr>
        <w:t>API Manažment Platforme</w:t>
      </w:r>
      <w:r>
        <w:rPr>
          <w:rFonts w:ascii="Calibri" w:eastAsia="Calibri" w:hAnsi="Calibri" w:cs="Calibri"/>
          <w:color w:val="333333"/>
          <w:sz w:val="22"/>
          <w:szCs w:val="22"/>
          <w:highlight w:val="white"/>
        </w:rPr>
        <w:t>, ktoré budú využiteľné pre koncového užívateľa a tým budú priamo realizované očakávané prínosy projektu. Za týmto účelom projekt počíta s identifikáciou služieb, ktoré budú tvoriť rozsah tohto riešenia.</w:t>
      </w:r>
    </w:p>
    <w:p w14:paraId="1C3C84D7" w14:textId="77777777" w:rsidR="008572BD" w:rsidRDefault="00836ACF">
      <w:pPr>
        <w:pBdr>
          <w:top w:val="nil"/>
          <w:left w:val="nil"/>
          <w:bottom w:val="nil"/>
          <w:right w:val="nil"/>
          <w:between w:val="nil"/>
        </w:pBdr>
        <w:spacing w:before="100" w:after="10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S</w:t>
      </w:r>
      <w:r w:rsidR="0057691D">
        <w:rPr>
          <w:rFonts w:ascii="Calibri" w:eastAsia="Calibri" w:hAnsi="Calibri" w:cs="Calibri"/>
          <w:color w:val="333333"/>
          <w:sz w:val="22"/>
          <w:szCs w:val="22"/>
          <w:highlight w:val="white"/>
        </w:rPr>
        <w:t xml:space="preserve">lužby pre publikovanie prostredníctvom </w:t>
      </w:r>
      <w:r w:rsidR="0057691D">
        <w:rPr>
          <w:rFonts w:ascii="Calibri" w:eastAsia="Calibri" w:hAnsi="Calibri" w:cs="Calibri"/>
          <w:color w:val="000000"/>
          <w:sz w:val="22"/>
          <w:szCs w:val="22"/>
        </w:rPr>
        <w:t>Centrálnej API Manažment Platform</w:t>
      </w:r>
      <w:r w:rsidR="0057691D">
        <w:rPr>
          <w:rFonts w:ascii="Calibri" w:eastAsia="Calibri" w:hAnsi="Calibri" w:cs="Calibri"/>
          <w:color w:val="333333"/>
          <w:sz w:val="22"/>
          <w:szCs w:val="22"/>
          <w:highlight w:val="white"/>
        </w:rPr>
        <w:t>y sú vybraté s ohľadom na existujúci dopyt po prístupe k službám AIS VS a s uplatnením princípu 80/20 pre maximalizáciu prínosu z </w:t>
      </w:r>
      <w:r>
        <w:rPr>
          <w:rFonts w:ascii="Calibri" w:eastAsia="Calibri" w:hAnsi="Calibri" w:cs="Calibri"/>
          <w:color w:val="333333"/>
          <w:sz w:val="22"/>
          <w:szCs w:val="22"/>
          <w:highlight w:val="white"/>
        </w:rPr>
        <w:t>identifikovaných</w:t>
      </w:r>
      <w:r w:rsidR="0057691D">
        <w:rPr>
          <w:rFonts w:ascii="Calibri" w:eastAsia="Calibri" w:hAnsi="Calibri" w:cs="Calibri"/>
          <w:color w:val="333333"/>
          <w:sz w:val="22"/>
          <w:szCs w:val="22"/>
          <w:highlight w:val="white"/>
        </w:rPr>
        <w:t xml:space="preserve"> služieb.</w:t>
      </w:r>
    </w:p>
    <w:p w14:paraId="58C0E952" w14:textId="77777777" w:rsidR="008572BD" w:rsidRDefault="0057691D">
      <w:pPr>
        <w:pBdr>
          <w:top w:val="nil"/>
          <w:left w:val="nil"/>
          <w:bottom w:val="nil"/>
          <w:right w:val="nil"/>
          <w:between w:val="nil"/>
        </w:pBdr>
        <w:spacing w:before="100" w:after="10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Pre tieto účely boli v čase prípravy štúdie identifikované služby, ktoré bude možné realizovať ako v priebehu samotnej implementácie v rámci projektu, tak realizáciou dopytových výziev u jednotlivých poskytovateľov.</w:t>
      </w:r>
      <w:r w:rsidR="008F1BCD">
        <w:rPr>
          <w:rFonts w:ascii="Calibri" w:eastAsia="Calibri" w:hAnsi="Calibri" w:cs="Calibri"/>
          <w:color w:val="333333"/>
          <w:sz w:val="22"/>
          <w:szCs w:val="22"/>
          <w:highlight w:val="white"/>
        </w:rPr>
        <w:t xml:space="preserve"> Keďže podmienkou využívania viacerých API služieb je identifikácia používateľa, súčasťou pilotného riešenia budú aj služby autentifikácie a autorizácie, </w:t>
      </w:r>
      <w:proofErr w:type="spellStart"/>
      <w:r w:rsidR="008F1BCD">
        <w:rPr>
          <w:rFonts w:ascii="Calibri" w:eastAsia="Calibri" w:hAnsi="Calibri" w:cs="Calibri"/>
          <w:color w:val="333333"/>
          <w:sz w:val="22"/>
          <w:szCs w:val="22"/>
          <w:highlight w:val="white"/>
        </w:rPr>
        <w:t>t.j</w:t>
      </w:r>
      <w:proofErr w:type="spellEnd"/>
      <w:r w:rsidR="008F1BCD">
        <w:rPr>
          <w:rFonts w:ascii="Calibri" w:eastAsia="Calibri" w:hAnsi="Calibri" w:cs="Calibri"/>
          <w:color w:val="333333"/>
          <w:sz w:val="22"/>
          <w:szCs w:val="22"/>
          <w:highlight w:val="white"/>
        </w:rPr>
        <w:t>. napojenia na IAM, ako je to popísané v kapitole „Bezpečnostná architektúra“ v popise architektúry budúceho stavu.</w:t>
      </w:r>
    </w:p>
    <w:p w14:paraId="7BC3D7FC" w14:textId="77777777" w:rsidR="008572BD" w:rsidRDefault="0057691D">
      <w:pPr>
        <w:pBdr>
          <w:top w:val="nil"/>
          <w:left w:val="nil"/>
          <w:bottom w:val="nil"/>
          <w:right w:val="nil"/>
          <w:between w:val="nil"/>
        </w:pBdr>
        <w:spacing w:before="100" w:after="100"/>
        <w:rPr>
          <w:rFonts w:ascii="Calibri" w:eastAsia="Calibri" w:hAnsi="Calibri" w:cs="Calibri"/>
          <w:color w:val="333333"/>
          <w:sz w:val="22"/>
          <w:szCs w:val="22"/>
          <w:highlight w:val="white"/>
        </w:rPr>
      </w:pPr>
      <w:r>
        <w:rPr>
          <w:rFonts w:ascii="Calibri" w:eastAsia="Calibri" w:hAnsi="Calibri" w:cs="Calibri"/>
          <w:color w:val="333333"/>
          <w:sz w:val="22"/>
          <w:szCs w:val="22"/>
          <w:highlight w:val="white"/>
        </w:rPr>
        <w:t>Realizácia</w:t>
      </w:r>
      <w:r w:rsidR="002D7EF6">
        <w:rPr>
          <w:rFonts w:ascii="Calibri" w:eastAsia="Calibri" w:hAnsi="Calibri" w:cs="Calibri"/>
          <w:color w:val="333333"/>
          <w:sz w:val="22"/>
          <w:szCs w:val="22"/>
          <w:highlight w:val="white"/>
        </w:rPr>
        <w:t xml:space="preserve"> služieb</w:t>
      </w:r>
      <w:r>
        <w:rPr>
          <w:rFonts w:ascii="Calibri" w:eastAsia="Calibri" w:hAnsi="Calibri" w:cs="Calibri"/>
          <w:color w:val="333333"/>
          <w:sz w:val="22"/>
          <w:szCs w:val="22"/>
          <w:highlight w:val="white"/>
        </w:rPr>
        <w:t xml:space="preserve"> v rámci projektu</w:t>
      </w:r>
      <w:r w:rsidR="002D7EF6">
        <w:rPr>
          <w:rFonts w:ascii="Calibri" w:eastAsia="Calibri" w:hAnsi="Calibri" w:cs="Calibri"/>
          <w:color w:val="333333"/>
          <w:sz w:val="22"/>
          <w:szCs w:val="22"/>
          <w:highlight w:val="white"/>
        </w:rPr>
        <w:t xml:space="preserve"> zahrnutých aj do </w:t>
      </w:r>
      <w:commentRangeStart w:id="15"/>
      <w:r w:rsidR="002D7EF6">
        <w:rPr>
          <w:rFonts w:ascii="Calibri" w:eastAsia="Calibri" w:hAnsi="Calibri" w:cs="Calibri"/>
          <w:color w:val="333333"/>
          <w:sz w:val="22"/>
          <w:szCs w:val="22"/>
          <w:highlight w:val="white"/>
        </w:rPr>
        <w:t>TCO</w:t>
      </w:r>
      <w:r>
        <w:rPr>
          <w:rFonts w:ascii="Calibri" w:eastAsia="Calibri" w:hAnsi="Calibri" w:cs="Calibri"/>
          <w:color w:val="333333"/>
          <w:sz w:val="22"/>
          <w:szCs w:val="22"/>
          <w:highlight w:val="white"/>
        </w:rPr>
        <w:t xml:space="preserve"> projektu</w:t>
      </w:r>
      <w:r w:rsidR="004F6859">
        <w:rPr>
          <w:rFonts w:ascii="Calibri" w:eastAsia="Calibri" w:hAnsi="Calibri" w:cs="Calibri"/>
          <w:color w:val="333333"/>
          <w:sz w:val="22"/>
          <w:szCs w:val="22"/>
          <w:highlight w:val="white"/>
        </w:rPr>
        <w:t xml:space="preserve"> (aktivita Publikovanie API)</w:t>
      </w:r>
      <w:r>
        <w:rPr>
          <w:rFonts w:ascii="Calibri" w:eastAsia="Calibri" w:hAnsi="Calibri" w:cs="Calibri"/>
          <w:color w:val="333333"/>
          <w:sz w:val="22"/>
          <w:szCs w:val="22"/>
          <w:highlight w:val="white"/>
        </w:rPr>
        <w:t>:</w:t>
      </w:r>
      <w:commentRangeEnd w:id="15"/>
      <w:r w:rsidR="00C82CAE">
        <w:rPr>
          <w:rStyle w:val="Odkaznakomentr"/>
        </w:rPr>
        <w:commentReference w:id="15"/>
      </w:r>
    </w:p>
    <w:p w14:paraId="2341DFA7" w14:textId="77777777" w:rsidR="008572BD" w:rsidRPr="0003090C" w:rsidRDefault="0057691D" w:rsidP="0003090C">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03090C">
        <w:rPr>
          <w:rFonts w:ascii="Calibri" w:eastAsia="Calibri" w:hAnsi="Calibri" w:cs="Calibri"/>
          <w:color w:val="000000"/>
          <w:sz w:val="22"/>
          <w:szCs w:val="22"/>
        </w:rPr>
        <w:t>Služby ITMS 2014+ v nasledujúcich okruhoch:</w:t>
      </w:r>
    </w:p>
    <w:p w14:paraId="312DBBF2" w14:textId="77777777"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Vypracovanie a predloženie žiadosti o nenávratný finančný príspevok v rámci platných výziev,</w:t>
      </w:r>
    </w:p>
    <w:p w14:paraId="4290082F" w14:textId="77777777"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Vypracovanie a predloženie žiadosti o platbu v rámci fázy realizácie projektu,</w:t>
      </w:r>
    </w:p>
    <w:p w14:paraId="2A96C1AD" w14:textId="77777777"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Vypracovanie a predloženie monitorovacej správy projektu,</w:t>
      </w:r>
    </w:p>
    <w:p w14:paraId="7490D213" w14:textId="77777777"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Informovanie o aktuálnom stave spracovania predložených formulárov, napr. žiadosť o nenávratný finančný príspevok, žiadosť o platbu,</w:t>
      </w:r>
    </w:p>
    <w:p w14:paraId="72D82700" w14:textId="77777777"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Filtrovanie a prehľadávanie plánovaných výziev a vyhlásených výziev podľa rôznych kritérií, napr. filtrovanie podľa právnej formy žiadateľa, oprávnených miest realizácie projektu, a pod.,</w:t>
      </w:r>
    </w:p>
    <w:p w14:paraId="695D0DD4" w14:textId="77777777"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Zobrazovanie zoznamu plánovaných výziev a vyhlásených výziev na predkladanie žiadostí o nenávratný finančný príspevok za jednotlivé operačné programy v programovom období 2014 - 2020,</w:t>
      </w:r>
    </w:p>
    <w:p w14:paraId="31E86E56" w14:textId="77777777" w:rsidR="008572BD" w:rsidRPr="0003090C" w:rsidRDefault="0057691D" w:rsidP="0003090C">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03090C">
        <w:rPr>
          <w:rFonts w:ascii="Calibri" w:eastAsia="Calibri" w:hAnsi="Calibri" w:cs="Calibri"/>
          <w:color w:val="000000"/>
          <w:sz w:val="22"/>
          <w:szCs w:val="22"/>
        </w:rPr>
        <w:t xml:space="preserve">Služby NASES v nasledujúcich okruhoch: </w:t>
      </w:r>
    </w:p>
    <w:p w14:paraId="3CDD976F" w14:textId="77777777" w:rsidR="008572BD" w:rsidRPr="0003090C" w:rsidRDefault="0057691D" w:rsidP="0003090C">
      <w:pPr>
        <w:numPr>
          <w:ilvl w:val="1"/>
          <w:numId w:val="6"/>
        </w:num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Služby podateľne, </w:t>
      </w:r>
    </w:p>
    <w:p w14:paraId="1C074E06" w14:textId="77777777" w:rsidR="008572BD" w:rsidRDefault="0057691D" w:rsidP="0003090C">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Služby overenia podpisu, </w:t>
      </w:r>
    </w:p>
    <w:p w14:paraId="5F4907B5" w14:textId="77777777" w:rsidR="008572BD" w:rsidRDefault="0057691D" w:rsidP="0003090C">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realizácie platieb,</w:t>
      </w:r>
    </w:p>
    <w:p w14:paraId="0FB98831" w14:textId="77777777" w:rsidR="008572BD" w:rsidRDefault="0057691D" w:rsidP="0003090C">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elektronických schránok.</w:t>
      </w:r>
    </w:p>
    <w:p w14:paraId="5BAA86AE" w14:textId="77777777" w:rsidR="008572BD" w:rsidRDefault="008572BD">
      <w:pPr>
        <w:pBdr>
          <w:top w:val="nil"/>
          <w:left w:val="nil"/>
          <w:bottom w:val="nil"/>
          <w:right w:val="nil"/>
          <w:between w:val="nil"/>
        </w:pBdr>
        <w:spacing w:before="100" w:after="100"/>
        <w:rPr>
          <w:rFonts w:ascii="Calibri" w:eastAsia="Calibri" w:hAnsi="Calibri" w:cs="Calibri"/>
          <w:color w:val="333333"/>
          <w:sz w:val="22"/>
          <w:szCs w:val="22"/>
          <w:highlight w:val="white"/>
        </w:rPr>
      </w:pPr>
    </w:p>
    <w:p w14:paraId="37FDBAF8" w14:textId="77777777" w:rsidR="008572BD" w:rsidRDefault="0057691D">
      <w:pPr>
        <w:pBdr>
          <w:top w:val="nil"/>
          <w:left w:val="nil"/>
          <w:bottom w:val="nil"/>
          <w:right w:val="nil"/>
          <w:between w:val="nil"/>
        </w:pBdr>
        <w:spacing w:before="100" w:after="100"/>
        <w:rPr>
          <w:rFonts w:ascii="Calibri" w:eastAsia="Calibri" w:hAnsi="Calibri" w:cs="Calibri"/>
          <w:color w:val="333333"/>
          <w:sz w:val="22"/>
          <w:szCs w:val="22"/>
          <w:highlight w:val="white"/>
        </w:rPr>
      </w:pPr>
      <w:commentRangeStart w:id="16"/>
      <w:r>
        <w:rPr>
          <w:rFonts w:ascii="Calibri" w:eastAsia="Calibri" w:hAnsi="Calibri" w:cs="Calibri"/>
          <w:color w:val="333333"/>
          <w:sz w:val="22"/>
          <w:szCs w:val="22"/>
          <w:highlight w:val="white"/>
        </w:rPr>
        <w:t>Ostatné služby</w:t>
      </w:r>
      <w:r w:rsidR="00DE0A6B">
        <w:rPr>
          <w:rFonts w:ascii="Calibri" w:eastAsia="Calibri" w:hAnsi="Calibri" w:cs="Calibri"/>
          <w:color w:val="333333"/>
          <w:sz w:val="22"/>
          <w:szCs w:val="22"/>
          <w:highlight w:val="white"/>
        </w:rPr>
        <w:t>,</w:t>
      </w:r>
      <w:r>
        <w:rPr>
          <w:rFonts w:ascii="Calibri" w:eastAsia="Calibri" w:hAnsi="Calibri" w:cs="Calibri"/>
          <w:color w:val="333333"/>
          <w:sz w:val="22"/>
          <w:szCs w:val="22"/>
          <w:highlight w:val="white"/>
        </w:rPr>
        <w:t xml:space="preserve"> u ktorých bol identifikovaný významný potenciál z hľadiska početnosti a dopytu z pohľadu občanov a podnikateľov budú realizované formou dopytových výziev (napr. FS). Integrácia týchto služieb preto nie je súčasťou projektu:  </w:t>
      </w:r>
      <w:commentRangeEnd w:id="16"/>
      <w:r w:rsidR="00C82CAE">
        <w:rPr>
          <w:rStyle w:val="Odkaznakomentr"/>
        </w:rPr>
        <w:commentReference w:id="16"/>
      </w:r>
    </w:p>
    <w:p w14:paraId="1BFA9C4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Daňové priznanie k DPH</w:t>
      </w:r>
    </w:p>
    <w:p w14:paraId="784B188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Súhrnný výkaz k DPH</w:t>
      </w:r>
    </w:p>
    <w:p w14:paraId="73F7E13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Kontrolný výkaz</w:t>
      </w:r>
    </w:p>
    <w:p w14:paraId="078882A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bookmarkStart w:id="17" w:name="_30j0zll" w:colFirst="0" w:colLast="0"/>
      <w:bookmarkEnd w:id="17"/>
      <w:r>
        <w:rPr>
          <w:rFonts w:ascii="Calibri" w:eastAsia="Calibri" w:hAnsi="Calibri" w:cs="Calibri"/>
          <w:color w:val="000000"/>
          <w:sz w:val="22"/>
          <w:szCs w:val="22"/>
        </w:rPr>
        <w:t>Prehľady o zrazených preddavkoch a zrazenej dani</w:t>
      </w:r>
    </w:p>
    <w:p w14:paraId="1B09220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Mesačný výkaz poistného a príspevkov</w:t>
      </w:r>
    </w:p>
    <w:p w14:paraId="486A31F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Registračný list fyzickej osoby (prihláška, odhláška, zmeny)</w:t>
      </w:r>
    </w:p>
    <w:p w14:paraId="2D0BB40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Evidenčný list dôchodkového zabezpečenia</w:t>
      </w:r>
    </w:p>
    <w:p w14:paraId="3505A46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Výkaz preddavkov na poistné na verejné zdravotné poistenie  zamestnávateľa</w:t>
      </w:r>
    </w:p>
    <w:p w14:paraId="348161B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Mesačný výkaz platiteľa</w:t>
      </w:r>
    </w:p>
    <w:p w14:paraId="628F1A0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Oznámenie zamestnávateľa o poistencoch pri zmene platiteľa poistného </w:t>
      </w:r>
    </w:p>
    <w:p w14:paraId="26E54E6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Hlásenie k dani z príjmov zo závislej činnosti</w:t>
      </w:r>
    </w:p>
    <w:p w14:paraId="45FD046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Daň z motorových vozidiel </w:t>
      </w:r>
    </w:p>
    <w:p w14:paraId="169DE3F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Daňové priznanie FO</w:t>
      </w:r>
    </w:p>
    <w:p w14:paraId="423F55B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Daňové priznanie PO</w:t>
      </w:r>
    </w:p>
    <w:p w14:paraId="12C754C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Ročné zúčtovanie preddavkov na daň z príjmov FO zo závislej činnosti</w:t>
      </w:r>
    </w:p>
    <w:p w14:paraId="040BF1D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Poznámky k účtovnej závierke (ako príloha v PDF)</w:t>
      </w:r>
    </w:p>
    <w:p w14:paraId="594AA57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Účtovná závierka pre podnikateľov</w:t>
      </w:r>
    </w:p>
    <w:p w14:paraId="1FBBB66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Účtovná závierka pre neziskové organizácie</w:t>
      </w:r>
    </w:p>
    <w:p w14:paraId="7F5263C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Oznámenie o dátume schválenia účtovnej závierky</w:t>
      </w:r>
    </w:p>
    <w:p w14:paraId="16CA2CD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Oznámenie o predĺžení lehoty na podanie DPPO</w:t>
      </w:r>
    </w:p>
    <w:p w14:paraId="65264D3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Účtovná závierka pre jednoduché účtovníctvo</w:t>
      </w:r>
    </w:p>
    <w:p w14:paraId="096D9B3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Oznámenie o predĺžení lehoty na podanie DPFO</w:t>
      </w:r>
    </w:p>
    <w:p w14:paraId="4CE84B1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Hlásenie o prijatí tovaru (</w:t>
      </w:r>
      <w:proofErr w:type="spellStart"/>
      <w:r>
        <w:rPr>
          <w:rFonts w:ascii="Calibri" w:eastAsia="Calibri" w:hAnsi="Calibri" w:cs="Calibri"/>
          <w:color w:val="000000"/>
          <w:sz w:val="22"/>
          <w:szCs w:val="22"/>
        </w:rPr>
        <w:t>intrastat</w:t>
      </w:r>
      <w:proofErr w:type="spellEnd"/>
      <w:r>
        <w:rPr>
          <w:rFonts w:ascii="Calibri" w:eastAsia="Calibri" w:hAnsi="Calibri" w:cs="Calibri"/>
          <w:color w:val="000000"/>
          <w:sz w:val="22"/>
          <w:szCs w:val="22"/>
        </w:rPr>
        <w:t xml:space="preserve"> - colnica)</w:t>
      </w:r>
    </w:p>
    <w:p w14:paraId="0695C7D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Hlásenie o odoslaní tovaru (</w:t>
      </w:r>
      <w:proofErr w:type="spellStart"/>
      <w:r>
        <w:rPr>
          <w:rFonts w:ascii="Calibri" w:eastAsia="Calibri" w:hAnsi="Calibri" w:cs="Calibri"/>
          <w:color w:val="000000"/>
          <w:sz w:val="22"/>
          <w:szCs w:val="22"/>
        </w:rPr>
        <w:t>intrastat</w:t>
      </w:r>
      <w:proofErr w:type="spellEnd"/>
      <w:r>
        <w:rPr>
          <w:rFonts w:ascii="Calibri" w:eastAsia="Calibri" w:hAnsi="Calibri" w:cs="Calibri"/>
          <w:color w:val="000000"/>
          <w:sz w:val="22"/>
          <w:szCs w:val="22"/>
        </w:rPr>
        <w:t xml:space="preserve"> - colnica)</w:t>
      </w:r>
    </w:p>
    <w:p w14:paraId="3B1F463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 xml:space="preserve"> Vývoj/dovoz výkaz</w:t>
      </w:r>
    </w:p>
    <w:p w14:paraId="39D562A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Mesačný / kvartálny prehľad</w:t>
      </w:r>
    </w:p>
    <w:p w14:paraId="4A37779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Získanie údajov o firme (IČO, DIČ, IČDPH) + základné štruktúrované údaje (názov, adresa, právna forma)</w:t>
      </w:r>
    </w:p>
    <w:p w14:paraId="4CF4AA09" w14:textId="77777777" w:rsidR="008572BD" w:rsidRDefault="0057691D">
      <w:pPr>
        <w:rPr>
          <w:b/>
          <w:sz w:val="36"/>
          <w:szCs w:val="36"/>
        </w:rPr>
      </w:pPr>
      <w:r>
        <w:br w:type="page"/>
      </w:r>
    </w:p>
    <w:p w14:paraId="612BF99A" w14:textId="77777777" w:rsidR="008572BD" w:rsidRDefault="0057691D">
      <w:pPr>
        <w:pStyle w:val="Nadpis2"/>
      </w:pPr>
      <w:r>
        <w:lastRenderedPageBreak/>
        <w:t>Použité skratky a značky</w:t>
      </w:r>
    </w:p>
    <w:p w14:paraId="6F137D15" w14:textId="77777777" w:rsidR="008572BD" w:rsidRDefault="0057691D">
      <w:pPr>
        <w:pBdr>
          <w:top w:val="nil"/>
          <w:left w:val="nil"/>
          <w:bottom w:val="nil"/>
          <w:right w:val="nil"/>
          <w:between w:val="nil"/>
        </w:pBdr>
        <w:spacing w:before="100" w:after="100"/>
        <w:rPr>
          <w:i/>
          <w:color w:val="000000"/>
        </w:rPr>
      </w:pPr>
      <w:r>
        <w:rPr>
          <w:i/>
          <w:color w:val="000000"/>
        </w:rPr>
        <w:t>Tabuľka 2</w:t>
      </w:r>
      <w:r>
        <w:rPr>
          <w:color w:val="000000"/>
        </w:rPr>
        <w:t xml:space="preserve"> </w:t>
      </w:r>
      <w:r>
        <w:rPr>
          <w:i/>
          <w:color w:val="000000"/>
        </w:rPr>
        <w:t>Skratky a značky</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8572BD" w14:paraId="040B0892" w14:textId="77777777">
        <w:tc>
          <w:tcPr>
            <w:tcW w:w="1795" w:type="dxa"/>
            <w:tcBorders>
              <w:top w:val="single" w:sz="4" w:space="0" w:color="7F7F7F"/>
              <w:left w:val="single" w:sz="4" w:space="0" w:color="7F7F7F"/>
              <w:bottom w:val="single" w:sz="4" w:space="0" w:color="7F7F7F"/>
              <w:right w:val="single" w:sz="4" w:space="0" w:color="7F7F7F"/>
            </w:tcBorders>
            <w:shd w:val="clear" w:color="auto" w:fill="C8FFFF"/>
            <w:tcMar>
              <w:top w:w="0" w:type="dxa"/>
              <w:left w:w="108" w:type="dxa"/>
              <w:bottom w:w="0" w:type="dxa"/>
              <w:right w:w="108" w:type="dxa"/>
            </w:tcMar>
          </w:tcPr>
          <w:p w14:paraId="59B27D4C" w14:textId="77777777" w:rsidR="008572BD" w:rsidRDefault="0057691D">
            <w:pPr>
              <w:rPr>
                <w:rFonts w:ascii="Calibri" w:eastAsia="Calibri" w:hAnsi="Calibri" w:cs="Calibri"/>
                <w:b/>
                <w:color w:val="000000"/>
                <w:sz w:val="22"/>
                <w:szCs w:val="22"/>
              </w:rPr>
            </w:pPr>
            <w:r>
              <w:rPr>
                <w:rFonts w:ascii="Calibri" w:eastAsia="Calibri" w:hAnsi="Calibri" w:cs="Calibri"/>
                <w:sz w:val="22"/>
                <w:szCs w:val="22"/>
              </w:rPr>
              <w:t> </w:t>
            </w:r>
            <w:r>
              <w:rPr>
                <w:rFonts w:ascii="Calibri" w:eastAsia="Calibri" w:hAnsi="Calibri" w:cs="Calibri"/>
                <w:b/>
                <w:color w:val="000000"/>
                <w:sz w:val="22"/>
                <w:szCs w:val="22"/>
              </w:rPr>
              <w:t>Pojem</w:t>
            </w:r>
          </w:p>
        </w:tc>
        <w:tc>
          <w:tcPr>
            <w:tcW w:w="7555" w:type="dxa"/>
            <w:tcBorders>
              <w:top w:val="single" w:sz="4" w:space="0" w:color="7F7F7F"/>
              <w:left w:val="single" w:sz="4" w:space="0" w:color="7F7F7F"/>
              <w:bottom w:val="single" w:sz="4" w:space="0" w:color="7F7F7F"/>
              <w:right w:val="single" w:sz="4" w:space="0" w:color="7F7F7F"/>
            </w:tcBorders>
            <w:shd w:val="clear" w:color="auto" w:fill="C8FFFF"/>
            <w:tcMar>
              <w:top w:w="0" w:type="dxa"/>
              <w:left w:w="108" w:type="dxa"/>
              <w:bottom w:w="0" w:type="dxa"/>
              <w:right w:w="108" w:type="dxa"/>
            </w:tcMar>
          </w:tcPr>
          <w:p w14:paraId="2F7DB164"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Definícia</w:t>
            </w:r>
          </w:p>
        </w:tc>
      </w:tr>
      <w:tr w:rsidR="008572BD" w14:paraId="0B7C4B76"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6548834"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AIS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3FA1173"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Agendový informačný systém</w:t>
            </w:r>
          </w:p>
        </w:tc>
      </w:tr>
      <w:tr w:rsidR="008572BD" w14:paraId="790CF09C"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A67A9CF"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API</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5EA5007"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Aplikačné programové rozhrania (z angl. </w:t>
            </w:r>
            <w:proofErr w:type="spellStart"/>
            <w:r>
              <w:rPr>
                <w:rFonts w:ascii="Calibri" w:eastAsia="Calibri" w:hAnsi="Calibri" w:cs="Calibri"/>
                <w:color w:val="000000"/>
                <w:sz w:val="22"/>
                <w:szCs w:val="22"/>
              </w:rPr>
              <w:t>Application</w:t>
            </w:r>
            <w:proofErr w:type="spellEnd"/>
            <w:r>
              <w:rPr>
                <w:rFonts w:ascii="Calibri" w:eastAsia="Calibri" w:hAnsi="Calibri" w:cs="Calibri"/>
                <w:b/>
                <w:color w:val="000000"/>
                <w:sz w:val="22"/>
                <w:szCs w:val="22"/>
              </w:rPr>
              <w:t xml:space="preserve"> </w:t>
            </w:r>
            <w:proofErr w:type="spellStart"/>
            <w:r>
              <w:rPr>
                <w:rFonts w:ascii="Calibri" w:eastAsia="Calibri" w:hAnsi="Calibri" w:cs="Calibri"/>
                <w:color w:val="000000"/>
                <w:sz w:val="22"/>
                <w:szCs w:val="22"/>
              </w:rPr>
              <w:t>programming</w:t>
            </w:r>
            <w:proofErr w:type="spellEnd"/>
            <w:r>
              <w:rPr>
                <w:rFonts w:ascii="Calibri" w:eastAsia="Calibri" w:hAnsi="Calibri" w:cs="Calibri"/>
                <w:color w:val="000000"/>
                <w:sz w:val="22"/>
                <w:szCs w:val="22"/>
              </w:rPr>
              <w:t xml:space="preserve"> interface)</w:t>
            </w:r>
          </w:p>
        </w:tc>
      </w:tr>
      <w:tr w:rsidR="008572BD" w14:paraId="00BF5BC7"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077893C"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CSRÚ</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4D88051"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Centrálny systém referenčných údajov</w:t>
            </w:r>
          </w:p>
        </w:tc>
      </w:tr>
      <w:tr w:rsidR="008572BD" w14:paraId="38E7E65C"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83090AE"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DFŠ</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A2B444D"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Detailná funkčná špecifikácia</w:t>
            </w:r>
          </w:p>
        </w:tc>
      </w:tr>
      <w:tr w:rsidR="008572BD" w14:paraId="25016CD7"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37D2D97"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DWH</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44ACF59"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Dátový sklad, </w:t>
            </w:r>
            <w:proofErr w:type="spellStart"/>
            <w:r>
              <w:rPr>
                <w:rFonts w:ascii="Calibri" w:eastAsia="Calibri" w:hAnsi="Calibri" w:cs="Calibri"/>
                <w:color w:val="000000"/>
                <w:sz w:val="22"/>
                <w:szCs w:val="22"/>
              </w:rPr>
              <w:t>datawarehouse</w:t>
            </w:r>
            <w:proofErr w:type="spellEnd"/>
          </w:p>
        </w:tc>
      </w:tr>
      <w:tr w:rsidR="008572BD" w14:paraId="1B66F59E"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2B92FF9" w14:textId="77777777" w:rsidR="008572BD" w:rsidRDefault="0057691D">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eGov</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eGovernment</w:t>
            </w:r>
            <w:proofErr w:type="spellEnd"/>
            <w:r>
              <w:rPr>
                <w:rFonts w:ascii="Calibri" w:eastAsia="Calibri" w:hAnsi="Calibri" w:cs="Calibri"/>
                <w:b/>
                <w:color w:val="000000"/>
                <w:sz w:val="22"/>
                <w:szCs w:val="22"/>
              </w:rPr>
              <w:t>, e-</w:t>
            </w:r>
            <w:proofErr w:type="spellStart"/>
            <w:r>
              <w:rPr>
                <w:rFonts w:ascii="Calibri" w:eastAsia="Calibri" w:hAnsi="Calibri" w:cs="Calibri"/>
                <w:b/>
                <w:color w:val="000000"/>
                <w:sz w:val="22"/>
                <w:szCs w:val="22"/>
              </w:rPr>
              <w:t>Government</w:t>
            </w:r>
            <w:proofErr w:type="spellEnd"/>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5724251"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Výkon verejnej správy a moci elektronicky</w:t>
            </w:r>
          </w:p>
        </w:tc>
      </w:tr>
      <w:tr w:rsidR="008572BD" w14:paraId="04DA4B79"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7E98038"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EÚ</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3E8CBAC"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Európska únia</w:t>
            </w:r>
          </w:p>
        </w:tc>
      </w:tr>
      <w:tr w:rsidR="008572BD" w14:paraId="1453EA7E"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58E0718"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FS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74B30F03"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Finančná správa</w:t>
            </w:r>
          </w:p>
        </w:tc>
      </w:tr>
      <w:tr w:rsidR="008572BD" w14:paraId="42844876"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725795BF"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G2G</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2518C683"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Modul prenosu správ a informácií ÚPVS</w:t>
            </w:r>
          </w:p>
        </w:tc>
      </w:tr>
      <w:tr w:rsidR="008572BD" w14:paraId="77A16187"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7DCAB89"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HTTP</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7AD8A5A" w14:textId="77777777" w:rsidR="008572BD" w:rsidRDefault="0057691D">
            <w:pPr>
              <w:rPr>
                <w:rFonts w:ascii="Calibri" w:eastAsia="Calibri" w:hAnsi="Calibri" w:cs="Calibri"/>
                <w:color w:val="000000"/>
                <w:sz w:val="22"/>
                <w:szCs w:val="22"/>
              </w:rPr>
            </w:pPr>
            <w:proofErr w:type="spellStart"/>
            <w:r>
              <w:rPr>
                <w:rFonts w:ascii="Calibri" w:eastAsia="Calibri" w:hAnsi="Calibri" w:cs="Calibri"/>
                <w:sz w:val="22"/>
                <w:szCs w:val="22"/>
              </w:rPr>
              <w:t>HyperText</w:t>
            </w:r>
            <w:proofErr w:type="spellEnd"/>
            <w:r>
              <w:rPr>
                <w:rFonts w:ascii="Calibri" w:eastAsia="Calibri" w:hAnsi="Calibri" w:cs="Calibri"/>
                <w:sz w:val="22"/>
                <w:szCs w:val="22"/>
              </w:rPr>
              <w:t xml:space="preserve"> Transfer </w:t>
            </w:r>
            <w:proofErr w:type="spellStart"/>
            <w:r>
              <w:rPr>
                <w:rFonts w:ascii="Calibri" w:eastAsia="Calibri" w:hAnsi="Calibri" w:cs="Calibri"/>
                <w:sz w:val="22"/>
                <w:szCs w:val="22"/>
              </w:rPr>
              <w:t>Protocol</w:t>
            </w:r>
            <w:proofErr w:type="spellEnd"/>
            <w:r>
              <w:rPr>
                <w:rFonts w:ascii="Calibri" w:eastAsia="Calibri" w:hAnsi="Calibri" w:cs="Calibri"/>
                <w:sz w:val="22"/>
                <w:szCs w:val="22"/>
              </w:rPr>
              <w:t xml:space="preserve"> - aplikačný protokol, ktorý sa využíva ako transportný protokol pre ďalšie aplikačné protokoly - v kontexte systému MUK-P sa jedná o protokoly SOAP a REST.</w:t>
            </w:r>
          </w:p>
        </w:tc>
      </w:tr>
      <w:tr w:rsidR="008572BD" w14:paraId="22E94FE6"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5277926"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HTTPS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65F5915" w14:textId="77777777" w:rsidR="008572BD" w:rsidRDefault="0057691D">
            <w:pPr>
              <w:rPr>
                <w:rFonts w:ascii="Calibri" w:eastAsia="Calibri" w:hAnsi="Calibri" w:cs="Calibri"/>
                <w:color w:val="000000"/>
                <w:sz w:val="22"/>
                <w:szCs w:val="22"/>
              </w:rPr>
            </w:pPr>
            <w:r>
              <w:rPr>
                <w:rFonts w:ascii="Calibri" w:eastAsia="Calibri" w:hAnsi="Calibri" w:cs="Calibri"/>
                <w:sz w:val="22"/>
                <w:szCs w:val="22"/>
              </w:rPr>
              <w:t xml:space="preserve">HTTP </w:t>
            </w:r>
            <w:proofErr w:type="spellStart"/>
            <w:r>
              <w:rPr>
                <w:rFonts w:ascii="Calibri" w:eastAsia="Calibri" w:hAnsi="Calibri" w:cs="Calibri"/>
                <w:sz w:val="22"/>
                <w:szCs w:val="22"/>
              </w:rPr>
              <w:t>Secure</w:t>
            </w:r>
            <w:proofErr w:type="spellEnd"/>
            <w:r>
              <w:rPr>
                <w:rFonts w:ascii="Calibri" w:eastAsia="Calibri" w:hAnsi="Calibri" w:cs="Calibri"/>
                <w:sz w:val="22"/>
                <w:szCs w:val="22"/>
              </w:rPr>
              <w:t xml:space="preserve"> - adaptácia protokolu HTTP, ktorá využíva pre zabezpečenie komunikácie šifrovanie na úrovni transportného kanála.</w:t>
            </w:r>
          </w:p>
        </w:tc>
      </w:tr>
      <w:tr w:rsidR="008572BD" w14:paraId="44728593"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BAAF927"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IAM, ÚPVS IAM</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9253BC4" w14:textId="77777777" w:rsidR="008572BD" w:rsidRDefault="0057691D">
            <w:pPr>
              <w:rPr>
                <w:rFonts w:ascii="Calibri" w:eastAsia="Calibri" w:hAnsi="Calibri" w:cs="Calibri"/>
                <w:sz w:val="22"/>
                <w:szCs w:val="22"/>
              </w:rPr>
            </w:pPr>
            <w:r>
              <w:rPr>
                <w:rFonts w:ascii="Calibri" w:eastAsia="Calibri" w:hAnsi="Calibri" w:cs="Calibri"/>
                <w:sz w:val="22"/>
                <w:szCs w:val="22"/>
              </w:rPr>
              <w:t>Spoločný modul ÚPVS, ktorý zabezpečuje manažment identít a autentifikačné a autorizačné úkony.</w:t>
            </w:r>
          </w:p>
        </w:tc>
      </w:tr>
      <w:tr w:rsidR="008572BD" w14:paraId="57A3FE9E"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787B3B28"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IOM</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2A9956CF" w14:textId="77777777" w:rsidR="008572BD" w:rsidRDefault="0057691D">
            <w:pPr>
              <w:rPr>
                <w:rFonts w:ascii="Calibri" w:eastAsia="Calibri" w:hAnsi="Calibri" w:cs="Calibri"/>
                <w:sz w:val="22"/>
                <w:szCs w:val="22"/>
              </w:rPr>
            </w:pPr>
            <w:r>
              <w:rPr>
                <w:rFonts w:ascii="Calibri" w:eastAsia="Calibri" w:hAnsi="Calibri" w:cs="Calibri"/>
                <w:sz w:val="22"/>
                <w:szCs w:val="22"/>
              </w:rPr>
              <w:t>Integrované obslužné miesto</w:t>
            </w:r>
          </w:p>
        </w:tc>
      </w:tr>
      <w:tr w:rsidR="008572BD" w14:paraId="6F486A78"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96BCED0"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IS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7E9CC1E" w14:textId="77777777" w:rsidR="008572BD" w:rsidRDefault="0057691D">
            <w:pPr>
              <w:rPr>
                <w:rFonts w:ascii="Calibri" w:eastAsia="Calibri" w:hAnsi="Calibri" w:cs="Calibri"/>
                <w:sz w:val="22"/>
                <w:szCs w:val="22"/>
              </w:rPr>
            </w:pPr>
            <w:r>
              <w:rPr>
                <w:rFonts w:ascii="Calibri" w:eastAsia="Calibri" w:hAnsi="Calibri" w:cs="Calibri"/>
                <w:sz w:val="22"/>
                <w:szCs w:val="22"/>
              </w:rPr>
              <w:t>Informačný systém</w:t>
            </w:r>
          </w:p>
        </w:tc>
      </w:tr>
      <w:tr w:rsidR="008572BD" w14:paraId="6DBE1F61"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8297A0D"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JSON</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7A3C1352" w14:textId="77777777" w:rsidR="008572BD" w:rsidRDefault="0057691D">
            <w:pPr>
              <w:rPr>
                <w:rFonts w:ascii="Calibri" w:eastAsia="Calibri" w:hAnsi="Calibri" w:cs="Calibri"/>
                <w:color w:val="000000"/>
                <w:sz w:val="22"/>
                <w:szCs w:val="22"/>
              </w:rPr>
            </w:pPr>
            <w:r>
              <w:rPr>
                <w:rFonts w:ascii="Calibri" w:eastAsia="Calibri" w:hAnsi="Calibri" w:cs="Calibri"/>
                <w:sz w:val="22"/>
                <w:szCs w:val="22"/>
              </w:rPr>
              <w:t xml:space="preserve">JavaScript </w:t>
            </w:r>
            <w:proofErr w:type="spellStart"/>
            <w:r>
              <w:rPr>
                <w:rFonts w:ascii="Calibri" w:eastAsia="Calibri" w:hAnsi="Calibri" w:cs="Calibri"/>
                <w:sz w:val="22"/>
                <w:szCs w:val="22"/>
              </w:rPr>
              <w:t>Object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Notation</w:t>
            </w:r>
            <w:proofErr w:type="spellEnd"/>
            <w:r>
              <w:rPr>
                <w:rFonts w:ascii="Calibri" w:eastAsia="Calibri" w:hAnsi="Calibri" w:cs="Calibri"/>
                <w:sz w:val="22"/>
                <w:szCs w:val="22"/>
              </w:rPr>
              <w:t xml:space="preserve"> - formát pre zápis štruktúrovaných objektov v čitateľnom formáte ako pre človeka, tak pre počítač. JSON formát pre prenos objektov môže byť použitý pri protokole REST.</w:t>
            </w:r>
          </w:p>
        </w:tc>
      </w:tr>
      <w:tr w:rsidR="008572BD" w14:paraId="5379E0C8"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1C6D057"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KC</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3335613" w14:textId="77777777" w:rsidR="008572BD" w:rsidRDefault="0057691D">
            <w:pPr>
              <w:rPr>
                <w:rFonts w:ascii="Calibri" w:eastAsia="Calibri" w:hAnsi="Calibri" w:cs="Calibri"/>
                <w:sz w:val="22"/>
                <w:szCs w:val="22"/>
              </w:rPr>
            </w:pPr>
            <w:r>
              <w:rPr>
                <w:rFonts w:ascii="Calibri" w:eastAsia="Calibri" w:hAnsi="Calibri" w:cs="Calibri"/>
                <w:sz w:val="22"/>
                <w:szCs w:val="22"/>
              </w:rPr>
              <w:t>Kontaktné centrum</w:t>
            </w:r>
          </w:p>
        </w:tc>
      </w:tr>
      <w:tr w:rsidR="008572BD" w14:paraId="51BEA41F"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5B1363F"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Konzument</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7A7ABD57"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Informačný systém konzumenta</w:t>
            </w:r>
          </w:p>
        </w:tc>
      </w:tr>
      <w:tr w:rsidR="008572BD" w14:paraId="670E73CA"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9AB1A4C"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MED</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41C91B3" w14:textId="77777777" w:rsidR="008572BD" w:rsidRDefault="0057691D">
            <w:pPr>
              <w:rPr>
                <w:rFonts w:ascii="Calibri" w:eastAsia="Calibri" w:hAnsi="Calibri" w:cs="Calibri"/>
                <w:sz w:val="22"/>
                <w:szCs w:val="22"/>
              </w:rPr>
            </w:pPr>
            <w:r>
              <w:rPr>
                <w:rFonts w:ascii="Calibri" w:eastAsia="Calibri" w:hAnsi="Calibri" w:cs="Calibri"/>
                <w:sz w:val="22"/>
                <w:szCs w:val="22"/>
              </w:rPr>
              <w:t>Modul elektronického doručovania</w:t>
            </w:r>
          </w:p>
        </w:tc>
      </w:tr>
      <w:tr w:rsidR="008572BD" w14:paraId="7EC8D317"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07CFE93" w14:textId="77777777" w:rsidR="008572BD" w:rsidRDefault="0057691D">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MetaIS</w:t>
            </w:r>
            <w:proofErr w:type="spellEnd"/>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63F2059" w14:textId="77777777" w:rsidR="008572BD" w:rsidRDefault="0057691D">
            <w:pPr>
              <w:rPr>
                <w:rFonts w:ascii="Calibri" w:eastAsia="Calibri" w:hAnsi="Calibri" w:cs="Calibri"/>
                <w:sz w:val="22"/>
                <w:szCs w:val="22"/>
              </w:rPr>
            </w:pPr>
            <w:r>
              <w:rPr>
                <w:rFonts w:ascii="Calibri" w:eastAsia="Calibri" w:hAnsi="Calibri" w:cs="Calibri"/>
                <w:sz w:val="22"/>
                <w:szCs w:val="22"/>
              </w:rPr>
              <w:t>Centrálny IS VS</w:t>
            </w:r>
          </w:p>
        </w:tc>
      </w:tr>
      <w:tr w:rsidR="008572BD" w14:paraId="1A520FC6" w14:textId="77777777">
        <w:trPr>
          <w:trHeight w:val="80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7957149C" w14:textId="77777777" w:rsidR="008572BD" w:rsidRDefault="0057691D">
            <w:pPr>
              <w:rPr>
                <w:rFonts w:ascii="Calibri" w:eastAsia="Calibri" w:hAnsi="Calibri" w:cs="Calibri"/>
                <w:color w:val="000000"/>
                <w:sz w:val="22"/>
                <w:szCs w:val="22"/>
              </w:rPr>
            </w:pPr>
            <w:r>
              <w:rPr>
                <w:rFonts w:ascii="Calibri" w:eastAsia="Calibri" w:hAnsi="Calibri" w:cs="Calibri"/>
                <w:b/>
                <w:color w:val="000000"/>
                <w:sz w:val="22"/>
                <w:szCs w:val="22"/>
              </w:rPr>
              <w:t>Metóda služby poskytovateľa</w:t>
            </w:r>
            <w:r>
              <w:rPr>
                <w:rFonts w:ascii="Calibri" w:eastAsia="Calibri" w:hAnsi="Calibri" w:cs="Calibri"/>
                <w:color w:val="000000"/>
                <w:sz w:val="22"/>
                <w:szCs w:val="22"/>
              </w:rPr>
              <w:t xml:space="preserve"> </w:t>
            </w:r>
          </w:p>
          <w:p w14:paraId="1CBE9D3C" w14:textId="77777777" w:rsidR="008572BD" w:rsidRDefault="008572BD">
            <w:pPr>
              <w:rPr>
                <w:rFonts w:ascii="Calibri" w:eastAsia="Calibri" w:hAnsi="Calibri" w:cs="Calibri"/>
                <w:b/>
                <w:color w:val="000000"/>
                <w:sz w:val="22"/>
                <w:szCs w:val="22"/>
              </w:rPr>
            </w:pP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7A2C450"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Metóda predstavuje konkrétny predpis vstupných a výstupných údajov pre komunikáciu systémov konzumenta a poskytovateľa cez systém MUK-P.</w:t>
            </w:r>
          </w:p>
        </w:tc>
      </w:tr>
      <w:tr w:rsidR="008572BD" w14:paraId="1911474B"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933E92F"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MO</w:t>
            </w:r>
            <w:r w:rsidR="00AE5218">
              <w:rPr>
                <w:rFonts w:ascii="Calibri" w:eastAsia="Calibri" w:hAnsi="Calibri" w:cs="Calibri"/>
                <w:b/>
                <w:color w:val="000000"/>
                <w:sz w:val="22"/>
                <w:szCs w:val="22"/>
              </w:rPr>
              <w:t>Ú</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7858A24" w14:textId="77777777" w:rsidR="008572BD" w:rsidRDefault="0057691D">
            <w:pPr>
              <w:rPr>
                <w:rFonts w:ascii="Calibri" w:eastAsia="Calibri" w:hAnsi="Calibri" w:cs="Calibri"/>
                <w:sz w:val="22"/>
                <w:szCs w:val="22"/>
              </w:rPr>
            </w:pPr>
            <w:r>
              <w:rPr>
                <w:rFonts w:ascii="Calibri" w:eastAsia="Calibri" w:hAnsi="Calibri" w:cs="Calibri"/>
                <w:sz w:val="22"/>
                <w:szCs w:val="22"/>
              </w:rPr>
              <w:t>Modul otvorených údajov, data.gov.sk</w:t>
            </w:r>
          </w:p>
        </w:tc>
      </w:tr>
      <w:tr w:rsidR="008572BD" w14:paraId="64F992D8"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6E8D546"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MUK-P</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D4AADC7"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Modul </w:t>
            </w:r>
            <w:r>
              <w:rPr>
                <w:rFonts w:ascii="Calibri" w:eastAsia="Calibri" w:hAnsi="Calibri" w:cs="Calibri"/>
                <w:sz w:val="22"/>
                <w:szCs w:val="22"/>
              </w:rPr>
              <w:t>ú</w:t>
            </w:r>
            <w:r>
              <w:rPr>
                <w:rFonts w:ascii="Calibri" w:eastAsia="Calibri" w:hAnsi="Calibri" w:cs="Calibri"/>
                <w:color w:val="000000"/>
                <w:sz w:val="22"/>
                <w:szCs w:val="22"/>
              </w:rPr>
              <w:t xml:space="preserve">radnej </w:t>
            </w:r>
            <w:r>
              <w:rPr>
                <w:rFonts w:ascii="Calibri" w:eastAsia="Calibri" w:hAnsi="Calibri" w:cs="Calibri"/>
                <w:sz w:val="22"/>
                <w:szCs w:val="22"/>
              </w:rPr>
              <w:t>k</w:t>
            </w:r>
            <w:r>
              <w:rPr>
                <w:rFonts w:ascii="Calibri" w:eastAsia="Calibri" w:hAnsi="Calibri" w:cs="Calibri"/>
                <w:color w:val="000000"/>
                <w:sz w:val="22"/>
                <w:szCs w:val="22"/>
              </w:rPr>
              <w:t xml:space="preserve">omunikácie – </w:t>
            </w:r>
            <w:r>
              <w:rPr>
                <w:rFonts w:ascii="Calibri" w:eastAsia="Calibri" w:hAnsi="Calibri" w:cs="Calibri"/>
                <w:sz w:val="22"/>
                <w:szCs w:val="22"/>
              </w:rPr>
              <w:t>p</w:t>
            </w:r>
            <w:r>
              <w:rPr>
                <w:rFonts w:ascii="Calibri" w:eastAsia="Calibri" w:hAnsi="Calibri" w:cs="Calibri"/>
                <w:color w:val="000000"/>
                <w:sz w:val="22"/>
                <w:szCs w:val="22"/>
              </w:rPr>
              <w:t>rístupová časť. Modul realizuje časť funkčnosti API GW, tak ako ju definuje strategický dokument NKIVS Detailný akčný plán informatizácie.</w:t>
            </w:r>
          </w:p>
        </w:tc>
      </w:tr>
      <w:tr w:rsidR="008572BD" w14:paraId="4A2F8E27"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5834381"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NFP</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27C1A04E"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Nenávratný finančný príspevok</w:t>
            </w:r>
          </w:p>
        </w:tc>
      </w:tr>
      <w:tr w:rsidR="008572BD" w14:paraId="13A88AA6"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D6D4264"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NKIVS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398B01A"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Národná koncepcia informatizácie verejnej správy</w:t>
            </w:r>
          </w:p>
        </w:tc>
      </w:tr>
      <w:tr w:rsidR="008572BD" w14:paraId="19CF7CE0"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3DBB46F"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NLB</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EA5CDA8" w14:textId="77777777" w:rsidR="008572BD" w:rsidRDefault="0057691D">
            <w:pPr>
              <w:rPr>
                <w:rFonts w:ascii="Calibri" w:eastAsia="Calibri" w:hAnsi="Calibri" w:cs="Calibri"/>
                <w:color w:val="000000"/>
                <w:sz w:val="22"/>
                <w:szCs w:val="22"/>
              </w:rPr>
            </w:pPr>
            <w:proofErr w:type="spellStart"/>
            <w:r>
              <w:rPr>
                <w:rFonts w:ascii="Calibri" w:eastAsia="Calibri" w:hAnsi="Calibri" w:cs="Calibri"/>
                <w:color w:val="000000"/>
                <w:sz w:val="22"/>
                <w:szCs w:val="22"/>
              </w:rPr>
              <w:t>Network</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Load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Balancer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Balancing</w:t>
            </w:r>
            <w:proofErr w:type="spellEnd"/>
            <w:r>
              <w:rPr>
                <w:rFonts w:ascii="Calibri" w:eastAsia="Calibri" w:hAnsi="Calibri" w:cs="Calibri"/>
                <w:color w:val="000000"/>
                <w:sz w:val="22"/>
                <w:szCs w:val="22"/>
              </w:rPr>
              <w:t xml:space="preserve">) - zariadenie alebo </w:t>
            </w:r>
            <w:r>
              <w:rPr>
                <w:rFonts w:ascii="Calibri" w:eastAsia="Calibri" w:hAnsi="Calibri" w:cs="Calibri"/>
                <w:sz w:val="22"/>
                <w:szCs w:val="22"/>
              </w:rPr>
              <w:t>softvérová technika, ktorá podľa uvedeného predpisu preposiela požiadavky na volania služby množine adekvátnych služieb typicky na rôznych serveroch za účelom zníženia záťaže jednotlivých serverov a zväčšenia celkovej priepustnosti.</w:t>
            </w:r>
          </w:p>
        </w:tc>
      </w:tr>
      <w:tr w:rsidR="008572BD" w14:paraId="48016AD8" w14:textId="77777777">
        <w:trPr>
          <w:trHeight w:val="28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7F664DB"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NP</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2880A56"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Národný projekt</w:t>
            </w:r>
          </w:p>
        </w:tc>
      </w:tr>
      <w:tr w:rsidR="008572BD" w14:paraId="3098AEFF" w14:textId="77777777">
        <w:trPr>
          <w:trHeight w:val="28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796CC5FE"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Oauth2, OA2</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CF4A632"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Protokol pre autorizáciu.</w:t>
            </w:r>
          </w:p>
        </w:tc>
      </w:tr>
      <w:tr w:rsidR="008572BD" w14:paraId="7571DA06"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C7E3683"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lastRenderedPageBreak/>
              <w:t>OBO</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0FE438A"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On-</w:t>
            </w:r>
            <w:proofErr w:type="spellStart"/>
            <w:r>
              <w:rPr>
                <w:rFonts w:ascii="Calibri" w:eastAsia="Calibri" w:hAnsi="Calibri" w:cs="Calibri"/>
                <w:color w:val="000000"/>
                <w:sz w:val="22"/>
                <w:szCs w:val="22"/>
              </w:rPr>
              <w:t>behalf</w:t>
            </w:r>
            <w:proofErr w:type="spellEnd"/>
            <w:r>
              <w:rPr>
                <w:rFonts w:ascii="Calibri" w:eastAsia="Calibri" w:hAnsi="Calibri" w:cs="Calibri"/>
                <w:color w:val="000000"/>
                <w:sz w:val="22"/>
                <w:szCs w:val="22"/>
              </w:rPr>
              <w:t>-of</w:t>
            </w:r>
          </w:p>
        </w:tc>
      </w:tr>
      <w:tr w:rsidR="008572BD" w14:paraId="31277115" w14:textId="77777777">
        <w:trPr>
          <w:trHeight w:val="28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2BC610AA" w14:textId="77777777" w:rsidR="008572BD" w:rsidRDefault="0057691D">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Open</w:t>
            </w:r>
            <w:proofErr w:type="spellEnd"/>
            <w:r>
              <w:rPr>
                <w:rFonts w:ascii="Calibri" w:eastAsia="Calibri" w:hAnsi="Calibri" w:cs="Calibri"/>
                <w:b/>
                <w:color w:val="000000"/>
                <w:sz w:val="22"/>
                <w:szCs w:val="22"/>
              </w:rPr>
              <w:t xml:space="preserve"> API</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87A2698"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„Otvorené API“ alebo často nazývané ako „verejné API“ sú verejne dostupné API rozhrania, ktoré poskytujú externým vývojárom prístup k proprietárnej aplikácii alebo webovej službe využívajúc verejne dostupný štandard. </w:t>
            </w:r>
          </w:p>
        </w:tc>
      </w:tr>
      <w:tr w:rsidR="008572BD" w14:paraId="311F945E" w14:textId="77777777">
        <w:trPr>
          <w:trHeight w:val="28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12A00A1" w14:textId="77777777" w:rsidR="008572BD" w:rsidRDefault="0057691D">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OpenAPI</w:t>
            </w:r>
            <w:proofErr w:type="spellEnd"/>
            <w:r>
              <w:rPr>
                <w:rFonts w:ascii="Calibri" w:eastAsia="Calibri" w:hAnsi="Calibri" w:cs="Calibri"/>
                <w:b/>
                <w:color w:val="000000"/>
                <w:sz w:val="22"/>
                <w:szCs w:val="22"/>
              </w:rPr>
              <w:t xml:space="preserve"> 3.0</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366FDB3"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Verzia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3.0 otvoreného (bez závislosti od konkrétneho výrobcu), platformovo nezávislého a technologicky prenositeľného štandardu pre definície (schému) REST API služieb spravovaný organizáciou </w:t>
            </w:r>
            <w:proofErr w:type="spellStart"/>
            <w:r>
              <w:rPr>
                <w:rFonts w:ascii="Calibri" w:eastAsia="Calibri" w:hAnsi="Calibri" w:cs="Calibri"/>
                <w:color w:val="000000"/>
                <w:sz w:val="22"/>
                <w:szCs w:val="22"/>
              </w:rPr>
              <w:t>The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Initiative</w:t>
            </w:r>
            <w:proofErr w:type="spellEnd"/>
            <w:r>
              <w:rPr>
                <w:rFonts w:ascii="Calibri" w:eastAsia="Calibri" w:hAnsi="Calibri" w:cs="Calibri"/>
                <w:color w:val="000000"/>
                <w:sz w:val="22"/>
                <w:szCs w:val="22"/>
              </w:rPr>
              <w:t>, ktorá združuje viaceré veľké technologické spoločnosti ako Google, Microsoft, IBM, Oracle a SAP.</w:t>
            </w:r>
          </w:p>
        </w:tc>
      </w:tr>
      <w:tr w:rsidR="008572BD" w14:paraId="24E454E2" w14:textId="77777777">
        <w:trPr>
          <w:trHeight w:val="28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238BB9E9"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OPII</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267D85E"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Operačný program integrovaná infraštruktúra</w:t>
            </w:r>
          </w:p>
        </w:tc>
      </w:tr>
      <w:tr w:rsidR="008572BD" w14:paraId="486407D6"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699278F"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OVM</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C8F8167"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Orgán verejnej moci</w:t>
            </w:r>
            <w:r>
              <w:rPr>
                <w:rFonts w:ascii="Calibri" w:eastAsia="Calibri" w:hAnsi="Calibri" w:cs="Calibri"/>
                <w:sz w:val="22"/>
                <w:szCs w:val="22"/>
              </w:rPr>
              <w:t xml:space="preserve"> (podľa zákona 305/2013 Z. z.)</w:t>
            </w:r>
          </w:p>
        </w:tc>
      </w:tr>
      <w:tr w:rsidR="008572BD" w14:paraId="63645890" w14:textId="77777777">
        <w:trPr>
          <w:trHeight w:val="26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08D7828"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Poskytovateľ</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E476117"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Systém poskytovateľa</w:t>
            </w:r>
          </w:p>
        </w:tc>
      </w:tr>
      <w:tr w:rsidR="008572BD" w14:paraId="6211A5FB" w14:textId="77777777">
        <w:trPr>
          <w:trHeight w:val="40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BA688C5" w14:textId="77777777" w:rsidR="008572BD" w:rsidRDefault="0057691D">
            <w:pPr>
              <w:rPr>
                <w:rFonts w:ascii="Calibri" w:eastAsia="Calibri" w:hAnsi="Calibri" w:cs="Calibri"/>
                <w:color w:val="000000"/>
                <w:sz w:val="22"/>
                <w:szCs w:val="22"/>
              </w:rPr>
            </w:pPr>
            <w:r>
              <w:rPr>
                <w:rFonts w:ascii="Calibri" w:eastAsia="Calibri" w:hAnsi="Calibri" w:cs="Calibri"/>
                <w:b/>
                <w:color w:val="000000"/>
                <w:sz w:val="22"/>
                <w:szCs w:val="22"/>
              </w:rPr>
              <w:t>Proxy služba poskytovateľa</w:t>
            </w:r>
            <w:r>
              <w:rPr>
                <w:rFonts w:ascii="Calibri" w:eastAsia="Calibri" w:hAnsi="Calibri" w:cs="Calibri"/>
                <w:color w:val="000000"/>
                <w:sz w:val="22"/>
                <w:szCs w:val="22"/>
              </w:rPr>
              <w:t xml:space="preserve"> </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ED9BC17"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Predstavuje obraz práve jednej služby poskytovateľa, ktorú poskytuje systém MUK-P voči konzumentom.</w:t>
            </w:r>
          </w:p>
        </w:tc>
      </w:tr>
      <w:tr w:rsidR="008572BD" w14:paraId="277BE9E3" w14:textId="77777777">
        <w:trPr>
          <w:trHeight w:val="400"/>
        </w:trPr>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A19700A"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PS Architektúra</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CEC1204"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Pracovná skupina pre architektúru informačných systémov verejnej správy.</w:t>
            </w:r>
          </w:p>
        </w:tc>
      </w:tr>
      <w:tr w:rsidR="008572BD" w14:paraId="6C17A18C"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7C8796A"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REST</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0E6AA14" w14:textId="77777777" w:rsidR="008572BD" w:rsidRDefault="0057691D">
            <w:pPr>
              <w:spacing w:after="120"/>
              <w:rPr>
                <w:rFonts w:ascii="Calibri" w:eastAsia="Calibri" w:hAnsi="Calibri" w:cs="Calibri"/>
                <w:color w:val="000000"/>
                <w:sz w:val="22"/>
                <w:szCs w:val="22"/>
              </w:rPr>
            </w:pPr>
            <w:proofErr w:type="spellStart"/>
            <w:r>
              <w:rPr>
                <w:rFonts w:ascii="Calibri" w:eastAsia="Calibri" w:hAnsi="Calibri" w:cs="Calibri"/>
                <w:color w:val="000000"/>
                <w:sz w:val="22"/>
                <w:szCs w:val="22"/>
              </w:rPr>
              <w:t>Representational</w:t>
            </w:r>
            <w:proofErr w:type="spellEnd"/>
            <w:r>
              <w:rPr>
                <w:rFonts w:ascii="Calibri" w:eastAsia="Calibri" w:hAnsi="Calibri" w:cs="Calibri"/>
                <w:color w:val="000000"/>
                <w:sz w:val="22"/>
                <w:szCs w:val="22"/>
              </w:rPr>
              <w:t xml:space="preserve"> State Transfer</w:t>
            </w:r>
            <w:r>
              <w:rPr>
                <w:rFonts w:ascii="Calibri" w:eastAsia="Calibri" w:hAnsi="Calibri" w:cs="Calibri"/>
                <w:sz w:val="22"/>
                <w:szCs w:val="22"/>
              </w:rPr>
              <w:t xml:space="preserve"> - aplikačný protokol pre publikáciu služieb nad transportným HTTP protokolom. Protokol podporuje viaceré </w:t>
            </w:r>
            <w:proofErr w:type="spellStart"/>
            <w:r>
              <w:rPr>
                <w:rFonts w:ascii="Calibri" w:eastAsia="Calibri" w:hAnsi="Calibri" w:cs="Calibri"/>
                <w:sz w:val="22"/>
                <w:szCs w:val="22"/>
              </w:rPr>
              <w:t>serializačné</w:t>
            </w:r>
            <w:proofErr w:type="spellEnd"/>
            <w:r>
              <w:rPr>
                <w:rFonts w:ascii="Calibri" w:eastAsia="Calibri" w:hAnsi="Calibri" w:cs="Calibri"/>
                <w:sz w:val="22"/>
                <w:szCs w:val="22"/>
              </w:rPr>
              <w:t xml:space="preserve"> metódy pre prenos typových údajov, v kontexte MUK-P sú relevantné XML a JSON.</w:t>
            </w:r>
          </w:p>
        </w:tc>
      </w:tr>
      <w:tr w:rsidR="008572BD" w14:paraId="1AB44C91"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19D615B"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SAML</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DACD6AB" w14:textId="77777777" w:rsidR="008572BD" w:rsidRDefault="0057691D">
            <w:pPr>
              <w:spacing w:after="120"/>
              <w:rPr>
                <w:rFonts w:ascii="Calibri" w:eastAsia="Calibri" w:hAnsi="Calibri" w:cs="Calibri"/>
                <w:color w:val="000000"/>
                <w:sz w:val="22"/>
                <w:szCs w:val="22"/>
              </w:rPr>
            </w:pPr>
            <w:proofErr w:type="spellStart"/>
            <w:r>
              <w:rPr>
                <w:rFonts w:ascii="Calibri" w:eastAsia="Calibri" w:hAnsi="Calibri" w:cs="Calibri"/>
                <w:color w:val="000000"/>
                <w:sz w:val="22"/>
                <w:szCs w:val="22"/>
              </w:rPr>
              <w:t>Security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Assertion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Markup</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Language</w:t>
            </w:r>
            <w:proofErr w:type="spellEnd"/>
          </w:p>
        </w:tc>
      </w:tr>
      <w:tr w:rsidR="008572BD" w14:paraId="36B37EF3"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1EA26A1"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SLA</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ED89AB2" w14:textId="77777777" w:rsidR="008572BD" w:rsidRDefault="0057691D">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Dohoda o úrovni poskytovaných služieb, Service Level </w:t>
            </w:r>
            <w:proofErr w:type="spellStart"/>
            <w:r>
              <w:rPr>
                <w:rFonts w:ascii="Calibri" w:eastAsia="Calibri" w:hAnsi="Calibri" w:cs="Calibri"/>
                <w:color w:val="000000"/>
                <w:sz w:val="22"/>
                <w:szCs w:val="22"/>
              </w:rPr>
              <w:t>Agreement</w:t>
            </w:r>
            <w:proofErr w:type="spellEnd"/>
          </w:p>
        </w:tc>
      </w:tr>
      <w:tr w:rsidR="008572BD" w14:paraId="17C94F8F"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F19F36A" w14:textId="77777777" w:rsidR="008572BD" w:rsidRDefault="0057691D">
            <w:pPr>
              <w:rPr>
                <w:rFonts w:ascii="Calibri" w:eastAsia="Calibri" w:hAnsi="Calibri" w:cs="Calibri"/>
                <w:color w:val="000000"/>
                <w:sz w:val="22"/>
                <w:szCs w:val="22"/>
              </w:rPr>
            </w:pPr>
            <w:r>
              <w:rPr>
                <w:rFonts w:ascii="Calibri" w:eastAsia="Calibri" w:hAnsi="Calibri" w:cs="Calibri"/>
                <w:b/>
                <w:color w:val="000000"/>
                <w:sz w:val="22"/>
                <w:szCs w:val="22"/>
              </w:rPr>
              <w:t>Služba poskytovateľa</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19BF9C2"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Predstavuje konkrétny adresovateľný bod (resp. viacero alternatívnych bodov) v kontexte elektronickej komunikácie systémov, ktorým poskytovateľ umožňuje prístup konzumentom cez systém MUK-P. Služba poskytovateľa obsahuje jednu alebo viac metód.</w:t>
            </w:r>
          </w:p>
        </w:tc>
      </w:tr>
      <w:tr w:rsidR="008572BD" w14:paraId="15402A21"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20FDF0C0"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SOAP</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909BA62" w14:textId="77777777" w:rsidR="008572BD" w:rsidRDefault="0057691D">
            <w:pPr>
              <w:spacing w:after="120"/>
              <w:rPr>
                <w:rFonts w:ascii="Calibri" w:eastAsia="Calibri" w:hAnsi="Calibri" w:cs="Calibri"/>
                <w:color w:val="000000"/>
                <w:sz w:val="22"/>
                <w:szCs w:val="22"/>
              </w:rPr>
            </w:pPr>
            <w:proofErr w:type="spellStart"/>
            <w:r>
              <w:rPr>
                <w:rFonts w:ascii="Calibri" w:eastAsia="Calibri" w:hAnsi="Calibri" w:cs="Calibri"/>
                <w:sz w:val="22"/>
                <w:szCs w:val="22"/>
              </w:rPr>
              <w:t>Simple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Object</w:t>
            </w:r>
            <w:proofErr w:type="spellEnd"/>
            <w:r>
              <w:rPr>
                <w:rFonts w:ascii="Calibri" w:eastAsia="Calibri" w:hAnsi="Calibri" w:cs="Calibri"/>
                <w:sz w:val="22"/>
                <w:szCs w:val="22"/>
              </w:rPr>
              <w:t xml:space="preserve"> Access </w:t>
            </w:r>
            <w:proofErr w:type="spellStart"/>
            <w:r>
              <w:rPr>
                <w:rFonts w:ascii="Calibri" w:eastAsia="Calibri" w:hAnsi="Calibri" w:cs="Calibri"/>
                <w:sz w:val="22"/>
                <w:szCs w:val="22"/>
              </w:rPr>
              <w:t>Protocol</w:t>
            </w:r>
            <w:proofErr w:type="spellEnd"/>
            <w:r>
              <w:rPr>
                <w:rFonts w:ascii="Calibri" w:eastAsia="Calibri" w:hAnsi="Calibri" w:cs="Calibri"/>
                <w:sz w:val="22"/>
                <w:szCs w:val="22"/>
              </w:rPr>
              <w:t xml:space="preserve"> - aplikačný protokol pre publikovanie služieb a prenos štruktúrovaných objektov, ktorý v kontexte MUK-P bude bežať nad transportným protokolom HTTP (resp. HTTPS). Protokol využíva formát XML.</w:t>
            </w:r>
          </w:p>
        </w:tc>
      </w:tr>
      <w:tr w:rsidR="008572BD" w14:paraId="466E748D"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99CF660"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SR</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75A4982A" w14:textId="77777777" w:rsidR="008572BD" w:rsidRDefault="0057691D">
            <w:pPr>
              <w:spacing w:after="120"/>
              <w:rPr>
                <w:rFonts w:ascii="Calibri" w:eastAsia="Calibri" w:hAnsi="Calibri" w:cs="Calibri"/>
                <w:sz w:val="22"/>
                <w:szCs w:val="22"/>
              </w:rPr>
            </w:pPr>
            <w:r>
              <w:rPr>
                <w:rFonts w:ascii="Calibri" w:eastAsia="Calibri" w:hAnsi="Calibri" w:cs="Calibri"/>
                <w:sz w:val="22"/>
                <w:szCs w:val="22"/>
              </w:rPr>
              <w:t>Slovenská republika</w:t>
            </w:r>
          </w:p>
        </w:tc>
      </w:tr>
      <w:tr w:rsidR="008572BD" w14:paraId="5EF9A48E"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67A1147"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SSL</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3F59247" w14:textId="77777777" w:rsidR="008572BD" w:rsidRDefault="0057691D">
            <w:pPr>
              <w:spacing w:after="120"/>
              <w:rPr>
                <w:rFonts w:ascii="Calibri" w:eastAsia="Calibri" w:hAnsi="Calibri" w:cs="Calibri"/>
                <w:sz w:val="22"/>
                <w:szCs w:val="22"/>
              </w:rPr>
            </w:pPr>
            <w:proofErr w:type="spellStart"/>
            <w:r>
              <w:rPr>
                <w:rFonts w:ascii="Calibri" w:eastAsia="Calibri" w:hAnsi="Calibri" w:cs="Calibri"/>
                <w:sz w:val="22"/>
                <w:szCs w:val="22"/>
              </w:rPr>
              <w:t>Secure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socket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layer</w:t>
            </w:r>
            <w:proofErr w:type="spellEnd"/>
          </w:p>
        </w:tc>
      </w:tr>
      <w:tr w:rsidR="008572BD" w14:paraId="7E9A6007"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2A2AB19B"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Subjekt</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2EC4EDE"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Spoločné pomenovanie pre identity typu Fyzická osoba, Právnická osoba, Orgán verejnej moci.</w:t>
            </w:r>
          </w:p>
        </w:tc>
      </w:tr>
      <w:tr w:rsidR="008572BD" w14:paraId="54DB828E"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362F464"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Systém konzumenta</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6465FF2"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Programové vybavenie orgánu verejnej moci, ktoré potrebuje realizovať integráciu na systém poskytovateľa cez systém MUK-P.</w:t>
            </w:r>
          </w:p>
        </w:tc>
      </w:tr>
      <w:tr w:rsidR="008572BD" w14:paraId="6DFEE5A7"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42C71E8"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Systém poskytovateľa</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81A8F79"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Programové vybavenie orgánu verejnej moci, ktorým je umožnený prístup k službe cez systém MUK-P pre potreby implementácie procesov systémov konzumentov.</w:t>
            </w:r>
          </w:p>
        </w:tc>
      </w:tr>
      <w:tr w:rsidR="008572BD" w14:paraId="767D0CD8"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66BD298F"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ŠU</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1F03064" w14:textId="77777777" w:rsidR="008572BD" w:rsidRDefault="0057691D">
            <w:pPr>
              <w:spacing w:after="120"/>
              <w:rPr>
                <w:rFonts w:ascii="Calibri" w:eastAsia="Calibri" w:hAnsi="Calibri" w:cs="Calibri"/>
                <w:sz w:val="22"/>
                <w:szCs w:val="22"/>
              </w:rPr>
            </w:pPr>
            <w:r>
              <w:rPr>
                <w:rFonts w:ascii="Calibri" w:eastAsia="Calibri" w:hAnsi="Calibri" w:cs="Calibri"/>
                <w:sz w:val="22"/>
                <w:szCs w:val="22"/>
              </w:rPr>
              <w:t>Štúdia uskutočniteľnosti</w:t>
            </w:r>
          </w:p>
        </w:tc>
      </w:tr>
      <w:tr w:rsidR="008572BD" w14:paraId="0748FFA0"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662B43B"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Tretie strany</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3A90C49" w14:textId="77777777" w:rsidR="008572BD" w:rsidRDefault="0057691D">
            <w:pPr>
              <w:spacing w:after="120"/>
              <w:rPr>
                <w:rFonts w:ascii="Calibri" w:eastAsia="Calibri" w:hAnsi="Calibri" w:cs="Calibri"/>
                <w:sz w:val="22"/>
                <w:szCs w:val="22"/>
              </w:rPr>
            </w:pPr>
            <w:r>
              <w:rPr>
                <w:rFonts w:ascii="Calibri" w:eastAsia="Calibri" w:hAnsi="Calibri" w:cs="Calibri"/>
                <w:sz w:val="22"/>
                <w:szCs w:val="22"/>
              </w:rPr>
              <w:t>Komerčné subjekty alebo iné subjekty mimo prostredia VS (napríklad neziskové organizácie)</w:t>
            </w:r>
          </w:p>
        </w:tc>
      </w:tr>
      <w:tr w:rsidR="008572BD" w14:paraId="6548E291"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6834BF5"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ÚPVII</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4605BDA3" w14:textId="77777777" w:rsidR="008572BD" w:rsidRDefault="0057691D">
            <w:pPr>
              <w:spacing w:after="120"/>
              <w:rPr>
                <w:rFonts w:ascii="Calibri" w:eastAsia="Calibri" w:hAnsi="Calibri" w:cs="Calibri"/>
                <w:sz w:val="22"/>
                <w:szCs w:val="22"/>
              </w:rPr>
            </w:pPr>
            <w:r>
              <w:rPr>
                <w:rFonts w:ascii="Calibri" w:eastAsia="Calibri" w:hAnsi="Calibri" w:cs="Calibri"/>
                <w:sz w:val="22"/>
                <w:szCs w:val="22"/>
              </w:rPr>
              <w:t>Úrad podpredsedu vlády SR pre investície a informatizáciu</w:t>
            </w:r>
          </w:p>
        </w:tc>
      </w:tr>
      <w:tr w:rsidR="008572BD" w14:paraId="7E06775F"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828B20A"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ÚPVS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C42E98D" w14:textId="77777777" w:rsidR="008572BD" w:rsidRDefault="0057691D">
            <w:pPr>
              <w:spacing w:after="120"/>
              <w:rPr>
                <w:rFonts w:ascii="Calibri" w:eastAsia="Calibri" w:hAnsi="Calibri" w:cs="Calibri"/>
                <w:sz w:val="22"/>
                <w:szCs w:val="22"/>
              </w:rPr>
            </w:pPr>
            <w:r>
              <w:rPr>
                <w:rFonts w:ascii="Calibri" w:eastAsia="Calibri" w:hAnsi="Calibri" w:cs="Calibri"/>
                <w:sz w:val="22"/>
                <w:szCs w:val="22"/>
              </w:rPr>
              <w:t>Ústredný portál verejnej správy</w:t>
            </w:r>
          </w:p>
        </w:tc>
      </w:tr>
      <w:tr w:rsidR="008572BD" w14:paraId="27AF9DAF"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91E7DB5"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lastRenderedPageBreak/>
              <w:t>URI</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1C96EE3" w14:textId="77777777" w:rsidR="008572BD" w:rsidRDefault="0057691D">
            <w:pPr>
              <w:spacing w:after="120"/>
              <w:rPr>
                <w:rFonts w:ascii="Calibri" w:eastAsia="Calibri" w:hAnsi="Calibri" w:cs="Calibri"/>
                <w:sz w:val="22"/>
                <w:szCs w:val="22"/>
              </w:rPr>
            </w:pPr>
            <w:proofErr w:type="spellStart"/>
            <w:r>
              <w:rPr>
                <w:rFonts w:ascii="Calibri" w:eastAsia="Calibri" w:hAnsi="Calibri" w:cs="Calibri"/>
                <w:sz w:val="22"/>
                <w:szCs w:val="22"/>
              </w:rPr>
              <w:t>Unified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resource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identificator</w:t>
            </w:r>
            <w:proofErr w:type="spellEnd"/>
          </w:p>
        </w:tc>
      </w:tr>
      <w:tr w:rsidR="008572BD" w14:paraId="3DE5659B"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741044B"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VS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44E60D4" w14:textId="77777777" w:rsidR="008572BD" w:rsidRDefault="0057691D">
            <w:pPr>
              <w:spacing w:after="120"/>
              <w:rPr>
                <w:rFonts w:ascii="Calibri" w:eastAsia="Calibri" w:hAnsi="Calibri" w:cs="Calibri"/>
                <w:sz w:val="22"/>
                <w:szCs w:val="22"/>
              </w:rPr>
            </w:pPr>
            <w:r>
              <w:rPr>
                <w:rFonts w:ascii="Calibri" w:eastAsia="Calibri" w:hAnsi="Calibri" w:cs="Calibri"/>
                <w:sz w:val="22"/>
                <w:szCs w:val="22"/>
              </w:rPr>
              <w:t>Verejná správa</w:t>
            </w:r>
          </w:p>
        </w:tc>
      </w:tr>
      <w:tr w:rsidR="008572BD" w14:paraId="51CF398B"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2477B4D1"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WS</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F6070AC" w14:textId="77777777" w:rsidR="008572BD" w:rsidRDefault="0057691D">
            <w:pPr>
              <w:spacing w:after="120"/>
              <w:rPr>
                <w:rFonts w:ascii="Calibri" w:eastAsia="Calibri" w:hAnsi="Calibri" w:cs="Calibri"/>
                <w:sz w:val="22"/>
                <w:szCs w:val="22"/>
              </w:rPr>
            </w:pPr>
            <w:r>
              <w:rPr>
                <w:rFonts w:ascii="Calibri" w:eastAsia="Calibri" w:hAnsi="Calibri" w:cs="Calibri"/>
                <w:sz w:val="22"/>
                <w:szCs w:val="22"/>
              </w:rPr>
              <w:t xml:space="preserve">Webová služba, web </w:t>
            </w:r>
            <w:proofErr w:type="spellStart"/>
            <w:r>
              <w:rPr>
                <w:rFonts w:ascii="Calibri" w:eastAsia="Calibri" w:hAnsi="Calibri" w:cs="Calibri"/>
                <w:sz w:val="22"/>
                <w:szCs w:val="22"/>
              </w:rPr>
              <w:t>service</w:t>
            </w:r>
            <w:proofErr w:type="spellEnd"/>
          </w:p>
        </w:tc>
      </w:tr>
      <w:tr w:rsidR="008572BD" w14:paraId="13C46795"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15DF7924"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WSDL</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9372648" w14:textId="77777777" w:rsidR="008572BD" w:rsidRDefault="0057691D">
            <w:pPr>
              <w:spacing w:after="120"/>
              <w:rPr>
                <w:rFonts w:ascii="Calibri" w:eastAsia="Calibri" w:hAnsi="Calibri" w:cs="Calibri"/>
                <w:sz w:val="22"/>
                <w:szCs w:val="22"/>
              </w:rPr>
            </w:pPr>
            <w:r>
              <w:rPr>
                <w:rFonts w:ascii="Calibri" w:eastAsia="Calibri" w:hAnsi="Calibri" w:cs="Calibri"/>
                <w:sz w:val="22"/>
                <w:szCs w:val="22"/>
              </w:rPr>
              <w:t xml:space="preserve">Web </w:t>
            </w:r>
            <w:proofErr w:type="spellStart"/>
            <w:r>
              <w:rPr>
                <w:rFonts w:ascii="Calibri" w:eastAsia="Calibri" w:hAnsi="Calibri" w:cs="Calibri"/>
                <w:sz w:val="22"/>
                <w:szCs w:val="22"/>
              </w:rPr>
              <w:t>Services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Description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Language</w:t>
            </w:r>
            <w:proofErr w:type="spellEnd"/>
          </w:p>
        </w:tc>
      </w:tr>
      <w:tr w:rsidR="008572BD" w14:paraId="50D0218C"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70C68748"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XML</w:t>
            </w:r>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0B40D24A" w14:textId="77777777" w:rsidR="008572BD" w:rsidRDefault="0057691D">
            <w:pPr>
              <w:spacing w:after="120"/>
              <w:rPr>
                <w:rFonts w:ascii="Calibri" w:eastAsia="Calibri" w:hAnsi="Calibri" w:cs="Calibri"/>
                <w:color w:val="000000"/>
                <w:sz w:val="22"/>
                <w:szCs w:val="22"/>
              </w:rPr>
            </w:pPr>
            <w:proofErr w:type="spellStart"/>
            <w:r>
              <w:rPr>
                <w:rFonts w:ascii="Calibri" w:eastAsia="Calibri" w:hAnsi="Calibri" w:cs="Calibri"/>
                <w:sz w:val="22"/>
                <w:szCs w:val="22"/>
              </w:rPr>
              <w:t>eXtensible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Markup</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Language</w:t>
            </w:r>
            <w:proofErr w:type="spellEnd"/>
            <w:r>
              <w:rPr>
                <w:rFonts w:ascii="Calibri" w:eastAsia="Calibri" w:hAnsi="Calibri" w:cs="Calibri"/>
                <w:sz w:val="22"/>
                <w:szCs w:val="22"/>
              </w:rPr>
              <w:t xml:space="preserve"> – značkovací jazyk pre zápis štruktúrovaných objektov v čitateľnom formáte ako pre človeka, tak pre počítač. XML formát pre prenos objektov môže byť použitý pri protokole REST a je povinný pri protokole SOAP.</w:t>
            </w:r>
          </w:p>
        </w:tc>
      </w:tr>
      <w:tr w:rsidR="008572BD" w14:paraId="5670A515"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5BA3C855" w14:textId="77777777" w:rsidR="008572BD" w:rsidRDefault="0057691D">
            <w:pPr>
              <w:spacing w:after="120"/>
              <w:rPr>
                <w:rFonts w:ascii="Calibri" w:eastAsia="Calibri" w:hAnsi="Calibri" w:cs="Calibri"/>
                <w:b/>
                <w:color w:val="000000"/>
                <w:sz w:val="22"/>
                <w:szCs w:val="22"/>
              </w:rPr>
            </w:pPr>
            <w:r>
              <w:rPr>
                <w:rFonts w:ascii="Calibri" w:eastAsia="Calibri" w:hAnsi="Calibri" w:cs="Calibri"/>
                <w:b/>
                <w:color w:val="000000"/>
                <w:sz w:val="22"/>
                <w:szCs w:val="22"/>
              </w:rPr>
              <w:t>zákon o e-</w:t>
            </w:r>
            <w:proofErr w:type="spellStart"/>
            <w:r>
              <w:rPr>
                <w:rFonts w:ascii="Calibri" w:eastAsia="Calibri" w:hAnsi="Calibri" w:cs="Calibri"/>
                <w:b/>
                <w:color w:val="000000"/>
                <w:sz w:val="22"/>
                <w:szCs w:val="22"/>
              </w:rPr>
              <w:t>Governmente</w:t>
            </w:r>
            <w:proofErr w:type="spellEnd"/>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54941DE" w14:textId="77777777" w:rsidR="008572BD" w:rsidRDefault="0057691D">
            <w:pPr>
              <w:spacing w:after="120"/>
              <w:rPr>
                <w:rFonts w:ascii="Calibri" w:eastAsia="Calibri" w:hAnsi="Calibri" w:cs="Calibri"/>
                <w:sz w:val="22"/>
                <w:szCs w:val="22"/>
              </w:rPr>
            </w:pPr>
            <w:r>
              <w:rPr>
                <w:rFonts w:ascii="Calibri" w:eastAsia="Calibri" w:hAnsi="Calibri" w:cs="Calibri"/>
                <w:color w:val="000000"/>
                <w:sz w:val="22"/>
                <w:szCs w:val="22"/>
              </w:rPr>
              <w:t>Zákon číslo 238/2017 zo 6. septembra 2017 ktorým sa mení a dopĺňa zákon č. </w:t>
            </w:r>
            <w:hyperlink r:id="rId15">
              <w:r>
                <w:rPr>
                  <w:rFonts w:ascii="Calibri" w:eastAsia="Calibri" w:hAnsi="Calibri" w:cs="Calibri"/>
                  <w:color w:val="000000"/>
                </w:rPr>
                <w:t>305/2013 Z. z.</w:t>
              </w:r>
            </w:hyperlink>
            <w:r>
              <w:rPr>
                <w:rFonts w:ascii="Calibri" w:eastAsia="Calibri" w:hAnsi="Calibri" w:cs="Calibri"/>
                <w:color w:val="000000"/>
                <w:sz w:val="22"/>
                <w:szCs w:val="22"/>
              </w:rPr>
              <w:t> o elektronickej podobe výkonu pôsobnosti orgánov verejnej moci a o zmene a doplnení niektorých zákonov</w:t>
            </w:r>
          </w:p>
        </w:tc>
      </w:tr>
      <w:tr w:rsidR="008572BD" w14:paraId="22BFE06B" w14:textId="77777777">
        <w:tc>
          <w:tcPr>
            <w:tcW w:w="179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3A7A02C0" w14:textId="77777777" w:rsidR="008572BD" w:rsidRDefault="0057691D">
            <w:pPr>
              <w:spacing w:after="120"/>
              <w:rPr>
                <w:rFonts w:ascii="Calibri" w:eastAsia="Calibri" w:hAnsi="Calibri" w:cs="Calibri"/>
                <w:b/>
                <w:color w:val="000000"/>
                <w:sz w:val="22"/>
                <w:szCs w:val="22"/>
              </w:rPr>
            </w:pPr>
            <w:proofErr w:type="spellStart"/>
            <w:r>
              <w:rPr>
                <w:rFonts w:ascii="Calibri" w:eastAsia="Calibri" w:hAnsi="Calibri" w:cs="Calibri"/>
                <w:b/>
                <w:color w:val="000000"/>
                <w:sz w:val="22"/>
                <w:szCs w:val="22"/>
              </w:rPr>
              <w:t>ŽoNFP</w:t>
            </w:r>
            <w:proofErr w:type="spellEnd"/>
          </w:p>
        </w:tc>
        <w:tc>
          <w:tcPr>
            <w:tcW w:w="7555" w:type="dxa"/>
            <w:tcBorders>
              <w:top w:val="single" w:sz="4" w:space="0" w:color="7F7F7F"/>
              <w:left w:val="single" w:sz="4" w:space="0" w:color="7F7F7F"/>
              <w:bottom w:val="single" w:sz="4" w:space="0" w:color="7F7F7F"/>
              <w:right w:val="single" w:sz="4" w:space="0" w:color="7F7F7F"/>
            </w:tcBorders>
            <w:tcMar>
              <w:top w:w="0" w:type="dxa"/>
              <w:left w:w="108" w:type="dxa"/>
              <w:bottom w:w="0" w:type="dxa"/>
              <w:right w:w="108" w:type="dxa"/>
            </w:tcMar>
          </w:tcPr>
          <w:p w14:paraId="75C85DB5" w14:textId="77777777" w:rsidR="008572BD" w:rsidRDefault="0057691D">
            <w:pPr>
              <w:spacing w:after="120"/>
              <w:rPr>
                <w:rFonts w:ascii="Calibri" w:eastAsia="Calibri" w:hAnsi="Calibri" w:cs="Calibri"/>
                <w:color w:val="000000"/>
                <w:sz w:val="22"/>
                <w:szCs w:val="22"/>
              </w:rPr>
            </w:pPr>
            <w:r>
              <w:rPr>
                <w:rFonts w:ascii="Calibri" w:eastAsia="Calibri" w:hAnsi="Calibri" w:cs="Calibri"/>
                <w:color w:val="000000"/>
                <w:sz w:val="22"/>
                <w:szCs w:val="22"/>
              </w:rPr>
              <w:t>Žiadosť o nenávratný finančný príspevok</w:t>
            </w:r>
          </w:p>
        </w:tc>
      </w:tr>
    </w:tbl>
    <w:p w14:paraId="36111F7F" w14:textId="77777777" w:rsidR="008572BD" w:rsidRDefault="008572BD">
      <w:pPr>
        <w:pStyle w:val="Nadpis1"/>
        <w:rPr>
          <w:rFonts w:ascii="Calibri" w:eastAsia="Calibri" w:hAnsi="Calibri" w:cs="Calibri"/>
          <w:b w:val="0"/>
          <w:color w:val="000000"/>
          <w:sz w:val="22"/>
          <w:szCs w:val="22"/>
        </w:rPr>
      </w:pPr>
    </w:p>
    <w:p w14:paraId="49F20E92" w14:textId="77777777" w:rsidR="008572BD" w:rsidRDefault="0057691D">
      <w:pPr>
        <w:rPr>
          <w:b/>
          <w:sz w:val="48"/>
          <w:szCs w:val="48"/>
        </w:rPr>
      </w:pPr>
      <w:r>
        <w:br w:type="page"/>
      </w:r>
    </w:p>
    <w:p w14:paraId="6625E329" w14:textId="77777777" w:rsidR="008572BD" w:rsidRDefault="0057691D">
      <w:pPr>
        <w:pStyle w:val="Nadpis1"/>
      </w:pPr>
      <w:r>
        <w:lastRenderedPageBreak/>
        <w:t>Manažérske zhrnutie</w:t>
      </w:r>
    </w:p>
    <w:p w14:paraId="568879D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Projekt Centrálna API Manažment Platforma (Platforma pre publikovanie služieb štátu cez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je kľúčových nástrojom pre sprístupnenie služieb verejnej správy občanom a podnikateľom prostredníctvom tretích </w:t>
      </w:r>
      <w:proofErr w:type="spellStart"/>
      <w:r>
        <w:rPr>
          <w:rFonts w:ascii="Calibri" w:eastAsia="Calibri" w:hAnsi="Calibri" w:cs="Calibri"/>
          <w:color w:val="000000"/>
          <w:sz w:val="22"/>
          <w:szCs w:val="22"/>
        </w:rPr>
        <w:t>stran</w:t>
      </w:r>
      <w:proofErr w:type="spellEnd"/>
      <w:r>
        <w:rPr>
          <w:rFonts w:ascii="Calibri" w:eastAsia="Calibri" w:hAnsi="Calibri" w:cs="Calibri"/>
          <w:color w:val="000000"/>
          <w:sz w:val="22"/>
          <w:szCs w:val="22"/>
        </w:rPr>
        <w:t>. API platforma je definovaná zákonom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 xml:space="preserve">, ktorý novelou z roku 2017 etabluje modul procesnej integrácie a integrácie údajov. Jej funkčnosti v oblasti jednotného pripojenia a interakcie prístupových miest ako aj jednotného prístupu informačných systémov na účely výkonu verejnej moci elektronicky je možné realizovať jedine s podporou platformy na publikovanie služieb štátu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Centrálnej API manažment platformy.</w:t>
      </w:r>
    </w:p>
    <w:p w14:paraId="4CB797D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Realizáciou projektu Centrálna API Manažment Platforma bude umožnené etablovanie nových komunikačných kanálov v rámci poskytovania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prístupu k službám, konkrétne mobilný prístup a prístup prostredníctvom aplikácií tretích strán (mobilných webových, </w:t>
      </w:r>
      <w:proofErr w:type="spellStart"/>
      <w:r>
        <w:rPr>
          <w:rFonts w:ascii="Calibri" w:eastAsia="Calibri" w:hAnsi="Calibri" w:cs="Calibri"/>
          <w:color w:val="000000"/>
          <w:sz w:val="22"/>
          <w:szCs w:val="22"/>
        </w:rPr>
        <w:t>tabletových</w:t>
      </w:r>
      <w:proofErr w:type="spellEnd"/>
      <w:r>
        <w:rPr>
          <w:rFonts w:ascii="Calibri" w:eastAsia="Calibri" w:hAnsi="Calibri" w:cs="Calibri"/>
          <w:color w:val="000000"/>
          <w:sz w:val="22"/>
          <w:szCs w:val="22"/>
        </w:rPr>
        <w:t>, z existujúcich systémov ako napr. ERP a účtovné systémy, atď.). Tým sa sprístupnenia služby užívateľsky veľmi atraktívnou formou, čo s určitosťou povedie k zvýšeniu záujmu občanov a podnikateľov o využívanie elektronických služieb štátu. Vytvorením otvorených rozhraní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informačných systémov VS bude zabezpečený kontrolovaný vstup tretích strán (komerčného ale aj neziskového sektora) do oblasti poskytovania vybraných elektronických služieb, čo prinesie ďalšie zvýšenie užívateľského komfortu a zavedenie inovatívnych foriem poskytovania služieb pre občanov a podnikateľov bez dodatočných nákladov na strane subjektov verejnej správy. Papierové podania a „poloautomatický“ prenos údajov exportom a importom elektronických súborov medzi zdrojovým a cieľovým systémom bude nahradený plnoautomatickým riešením bez potreby manuálneho zásahu do procesu. To ďalej povedie k vyššej kvalite realizovaných služieb a takisto k vyššej spokojnosti užívateľov.</w:t>
      </w:r>
    </w:p>
    <w:p w14:paraId="3A498978"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Národná koncepcia informatizácie verejnej správy Slovenskej republiky (ďalej len „NKIVS“) uvádza povinnosť poskytovať otvorené aplikačné rozhrania jednotlivými informačnými systémami štátnej správy. Publikovanie týchto rozhraní bude uskutočňované práve vďaka Centrálnej API Manažment Platforme, ktorá zároveň umožní jej poskytovanie cieľovým systémom. Tým sa materializuje aj jeden z aplikačných princípov NKIVS - Otvorené API. Aplikačné rozhrania elektronických služieb sú verejné pre dôveryhodné aplikácie tretích strán a budované spôsobom umožňujúcim ich použitie komukoľvek (po splnení určených podmienok). Všetky služby informačných systémov VS, ktoré sú dostupné pre občanov a podnikateľov grafickým rozhraním, majú byť dostupné aj otvoreným aplikačným rozhraním –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API.</w:t>
      </w:r>
    </w:p>
    <w:p w14:paraId="322BA36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Štúdia ďalej vychádza z nadväzujúcich dokumentov a to najmä strategickej priority Integrácia a orchestrácia, strategickej priority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a akčného plánu informatizácie verejnej správy, kde je ako projekt č.1 pre oblasť Lepšie služby definovaná Jednotná publikácia významných agendových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tak, aby tieto služby boli využiteľné všetkými organizáciami v rámci, ale aj mimo VS (koncept otvorených rozhraní –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w:t>
      </w:r>
    </w:p>
    <w:p w14:paraId="4F29567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Vyššie uvedené východiská štúdia aplikuje v jednotlivých častiach dokumentu, ktorá pokrýva oblasti legislatívy, architektúry riešenia, ekonomickej analýzy vrátane kvantifikácie prínosov a nákladov, identifikácie rizík a definovania alternatív riešenia. V rámci </w:t>
      </w:r>
      <w:proofErr w:type="spellStart"/>
      <w:r>
        <w:rPr>
          <w:rFonts w:ascii="Calibri" w:eastAsia="Calibri" w:hAnsi="Calibri" w:cs="Calibri"/>
          <w:color w:val="000000"/>
          <w:sz w:val="22"/>
          <w:szCs w:val="22"/>
        </w:rPr>
        <w:t>multikriteriálnej</w:t>
      </w:r>
      <w:proofErr w:type="spellEnd"/>
      <w:r>
        <w:rPr>
          <w:rFonts w:ascii="Calibri" w:eastAsia="Calibri" w:hAnsi="Calibri" w:cs="Calibri"/>
          <w:color w:val="000000"/>
          <w:sz w:val="22"/>
          <w:szCs w:val="22"/>
        </w:rPr>
        <w:t xml:space="preserve"> analýzy boli posúdené alternatívy ponechania aktuálneho stavu, realizovania API manažment platformy s využitím synergií existujúcich projektov, realizovania API manažment platformy v plnom rozsahu a zakúpenia API manažment platformy v plnom rozsahu. Z hľadiska maximalizácie prínosov a efektívnosti vynaložených prostriedkov štúdia vyhodnotila ako najvhodnejšiu alternatívu B, ktorej súčasťou je v súčasnosti vyvíjaný „Modul úradnej komunikácie“ – jeho prístupová časť (MUK-P), na ktoré nadviaže implementácia ďalších požadovaných funkcionalít. Celková cena tejto varianty realizácie projektu je stanovená na 7.499.016 Eur. Cieľové riešenie sa skladá z nasledovných  modulov:</w:t>
      </w:r>
    </w:p>
    <w:p w14:paraId="7FE763E7" w14:textId="77777777" w:rsidR="008572BD" w:rsidRDefault="008572BD">
      <w:pPr>
        <w:pBdr>
          <w:top w:val="nil"/>
          <w:left w:val="nil"/>
          <w:bottom w:val="nil"/>
          <w:right w:val="nil"/>
          <w:between w:val="nil"/>
        </w:pBdr>
        <w:spacing w:before="100" w:after="100"/>
        <w:rPr>
          <w:rFonts w:ascii="Calibri" w:eastAsia="Calibri" w:hAnsi="Calibri" w:cs="Calibri"/>
          <w:color w:val="000000"/>
          <w:sz w:val="22"/>
          <w:szCs w:val="22"/>
        </w:rPr>
      </w:pPr>
    </w:p>
    <w:p w14:paraId="6AF09019"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noProof/>
          <w:color w:val="000000"/>
          <w:sz w:val="22"/>
          <w:szCs w:val="22"/>
          <w:lang w:eastAsia="sk-SK"/>
        </w:rPr>
        <w:drawing>
          <wp:inline distT="0" distB="0" distL="0" distR="0" wp14:anchorId="53494BAF" wp14:editId="3DE95A0E">
            <wp:extent cx="5526000" cy="39096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526000" cy="3909600"/>
                    </a:xfrm>
                    <a:prstGeom prst="rect">
                      <a:avLst/>
                    </a:prstGeom>
                    <a:ln/>
                  </pic:spPr>
                </pic:pic>
              </a:graphicData>
            </a:graphic>
          </wp:inline>
        </w:drawing>
      </w:r>
    </w:p>
    <w:p w14:paraId="29D5009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Obrázok 3. Zloženie vybraného riešenia</w:t>
      </w:r>
    </w:p>
    <w:p w14:paraId="6B84CE9D" w14:textId="77777777" w:rsidR="008572BD" w:rsidRDefault="008572BD">
      <w:pPr>
        <w:pBdr>
          <w:top w:val="nil"/>
          <w:left w:val="nil"/>
          <w:bottom w:val="nil"/>
          <w:right w:val="nil"/>
          <w:between w:val="nil"/>
        </w:pBdr>
        <w:spacing w:before="100" w:after="100"/>
        <w:rPr>
          <w:rFonts w:ascii="Calibri" w:eastAsia="Calibri" w:hAnsi="Calibri" w:cs="Calibri"/>
          <w:color w:val="000000"/>
          <w:sz w:val="22"/>
          <w:szCs w:val="22"/>
        </w:rPr>
      </w:pPr>
    </w:p>
    <w:p w14:paraId="60F73F7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Štúdia ďalej posúdila oblasti bezpečnosti riešenia, prevádzky a ekonomickej analýzy. V jednotlivých témach sú posúdené riziká a kritériá kvality, ktoré sú sumarizované v prílohách dokumentu.</w:t>
      </w:r>
    </w:p>
    <w:p w14:paraId="084B9254" w14:textId="77777777" w:rsidR="008572BD" w:rsidRDefault="008572BD">
      <w:pPr>
        <w:pBdr>
          <w:top w:val="nil"/>
          <w:left w:val="nil"/>
          <w:bottom w:val="nil"/>
          <w:right w:val="nil"/>
          <w:between w:val="nil"/>
        </w:pBdr>
        <w:spacing w:before="100" w:after="100"/>
        <w:rPr>
          <w:i/>
          <w:color w:val="000000"/>
        </w:rPr>
      </w:pPr>
    </w:p>
    <w:p w14:paraId="563953EA" w14:textId="77777777" w:rsidR="008572BD" w:rsidRDefault="0057691D">
      <w:pPr>
        <w:rPr>
          <w:b/>
          <w:sz w:val="36"/>
          <w:szCs w:val="36"/>
        </w:rPr>
      </w:pPr>
      <w:r>
        <w:br w:type="page"/>
      </w:r>
    </w:p>
    <w:p w14:paraId="70552912" w14:textId="77777777" w:rsidR="008572BD" w:rsidRDefault="0057691D">
      <w:pPr>
        <w:pStyle w:val="Nadpis2"/>
      </w:pPr>
      <w:r>
        <w:lastRenderedPageBreak/>
        <w:t>Motivácia</w:t>
      </w:r>
    </w:p>
    <w:p w14:paraId="0E159B6B" w14:textId="77777777" w:rsidR="008572BD" w:rsidRDefault="0057691D">
      <w:pPr>
        <w:pBdr>
          <w:top w:val="nil"/>
          <w:left w:val="nil"/>
          <w:bottom w:val="nil"/>
          <w:right w:val="nil"/>
          <w:between w:val="nil"/>
        </w:pBdr>
        <w:spacing w:before="100" w:after="100"/>
        <w:rPr>
          <w:i/>
          <w:color w:val="000000"/>
        </w:rPr>
      </w:pPr>
      <w:r>
        <w:rPr>
          <w:i/>
          <w:color w:val="000000"/>
        </w:rPr>
        <w:t>Tabuľka 3 Motivácia – budúci stav</w:t>
      </w:r>
    </w:p>
    <w:tbl>
      <w:tblPr>
        <w:tblStyle w:val="a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1"/>
        <w:gridCol w:w="5329"/>
      </w:tblGrid>
      <w:tr w:rsidR="008572BD" w14:paraId="253D51DD" w14:textId="77777777">
        <w:tc>
          <w:tcPr>
            <w:tcW w:w="9360" w:type="dxa"/>
            <w:gridSpan w:val="2"/>
            <w:tcMar>
              <w:top w:w="15" w:type="dxa"/>
              <w:left w:w="15" w:type="dxa"/>
              <w:bottom w:w="15" w:type="dxa"/>
              <w:right w:w="15" w:type="dxa"/>
            </w:tcMar>
            <w:vAlign w:val="center"/>
          </w:tcPr>
          <w:p w14:paraId="6DF7FF5B" w14:textId="77777777" w:rsidR="008572BD" w:rsidRDefault="0057691D">
            <w:pPr>
              <w:pBdr>
                <w:top w:val="nil"/>
                <w:left w:val="nil"/>
                <w:bottom w:val="nil"/>
                <w:right w:val="nil"/>
                <w:between w:val="nil"/>
              </w:pBdr>
              <w:spacing w:before="100" w:after="100"/>
              <w:rPr>
                <w:b/>
                <w:color w:val="000000"/>
              </w:rPr>
            </w:pPr>
            <w:r>
              <w:rPr>
                <w:b/>
                <w:color w:val="000000"/>
              </w:rPr>
              <w:t>Súhrnný popis</w:t>
            </w:r>
          </w:p>
          <w:p w14:paraId="5E0C3BB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Motiváciou pre vytvorenie predkladanej štúdie a následnú realizáciu projektu je Národná koncepcia informatizácie verejnej správy (ďalej len „NKIVS“), na ktorú nadväzujú strategické priority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a Integrácia a orchestrácia. Priame zadanie na vypracovanie štúdie uskutočniteľnosti na tému Centrálna API Manažment Platforma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definuje Reformný zámer „Koncepčné budovanie digitálnej a inovatívnej VS“, ktorý bol schválený Hodnotiacou komisiou na posudzovanie reformných zámerov dňa </w:t>
            </w:r>
            <w:r>
              <w:rPr>
                <w:rFonts w:ascii="Calibri" w:eastAsia="Calibri" w:hAnsi="Calibri" w:cs="Calibri"/>
                <w:sz w:val="22"/>
                <w:szCs w:val="22"/>
              </w:rPr>
              <w:t>24.septembra 2018.</w:t>
            </w:r>
            <w:r>
              <w:rPr>
                <w:rFonts w:ascii="Calibri" w:eastAsia="Calibri" w:hAnsi="Calibri" w:cs="Calibri"/>
                <w:color w:val="000000"/>
                <w:sz w:val="22"/>
                <w:szCs w:val="22"/>
              </w:rPr>
              <w:t xml:space="preserve"> Z NKIVS vychádza aj Referenčná architektúra integrovaného informačného systému verejnej správy, ktorá definuje dva integračné komponenty - platformu integrácie údajov a zbernicu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w:t>
            </w:r>
          </w:p>
          <w:p w14:paraId="165AFC6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Základn</w:t>
            </w:r>
            <w:r>
              <w:rPr>
                <w:rFonts w:ascii="Calibri" w:eastAsia="Calibri" w:hAnsi="Calibri" w:cs="Calibri"/>
                <w:sz w:val="22"/>
                <w:szCs w:val="22"/>
              </w:rPr>
              <w:t>í</w:t>
            </w:r>
            <w:r>
              <w:rPr>
                <w:rFonts w:ascii="Calibri" w:eastAsia="Calibri" w:hAnsi="Calibri" w:cs="Calibri"/>
                <w:color w:val="000000"/>
                <w:sz w:val="22"/>
                <w:szCs w:val="22"/>
              </w:rPr>
              <w:t xml:space="preserve"> aktéri zasiahnut</w:t>
            </w:r>
            <w:r>
              <w:rPr>
                <w:rFonts w:ascii="Calibri" w:eastAsia="Calibri" w:hAnsi="Calibri" w:cs="Calibri"/>
                <w:sz w:val="22"/>
                <w:szCs w:val="22"/>
              </w:rPr>
              <w:t>í</w:t>
            </w:r>
            <w:r>
              <w:rPr>
                <w:rFonts w:ascii="Calibri" w:eastAsia="Calibri" w:hAnsi="Calibri" w:cs="Calibri"/>
                <w:color w:val="000000"/>
                <w:sz w:val="22"/>
                <w:szCs w:val="22"/>
              </w:rPr>
              <w:t xml:space="preserve"> predkladaným projektom sú sumarizovaní v nasledujúcej tabuľke: </w:t>
            </w:r>
          </w:p>
          <w:tbl>
            <w:tblPr>
              <w:tblStyle w:val="a8"/>
              <w:tblW w:w="9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6"/>
              <w:gridCol w:w="3107"/>
              <w:gridCol w:w="3107"/>
            </w:tblGrid>
            <w:tr w:rsidR="008572BD" w14:paraId="63CB09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3B919BA3"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Aktér</w:t>
                  </w:r>
                </w:p>
              </w:tc>
              <w:tc>
                <w:tcPr>
                  <w:tcW w:w="3107" w:type="dxa"/>
                </w:tcPr>
                <w:p w14:paraId="5C0C9A19" w14:textId="77777777"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Rola</w:t>
                  </w:r>
                </w:p>
              </w:tc>
              <w:tc>
                <w:tcPr>
                  <w:tcW w:w="3107" w:type="dxa"/>
                </w:tcPr>
                <w:p w14:paraId="6A80A1C6" w14:textId="77777777"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roofErr w:type="spellStart"/>
                  <w:r>
                    <w:rPr>
                      <w:rFonts w:ascii="Calibri" w:eastAsia="Calibri" w:hAnsi="Calibri" w:cs="Calibri"/>
                      <w:color w:val="000000"/>
                      <w:sz w:val="22"/>
                      <w:szCs w:val="22"/>
                    </w:rPr>
                    <w:t>Driver</w:t>
                  </w:r>
                  <w:proofErr w:type="spellEnd"/>
                </w:p>
              </w:tc>
            </w:tr>
            <w:tr w:rsidR="008572BD" w14:paraId="76A277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7F4A04D2" w14:textId="77777777" w:rsidR="008572BD" w:rsidRDefault="0057691D">
                  <w:pPr>
                    <w:spacing w:before="100" w:after="100"/>
                    <w:rPr>
                      <w:rFonts w:ascii="Calibri" w:eastAsia="Calibri" w:hAnsi="Calibri" w:cs="Calibri"/>
                      <w:color w:val="000000"/>
                      <w:sz w:val="22"/>
                      <w:szCs w:val="22"/>
                    </w:rPr>
                  </w:pPr>
                  <w:r>
                    <w:t>Občan</w:t>
                  </w:r>
                </w:p>
              </w:tc>
              <w:tc>
                <w:tcPr>
                  <w:tcW w:w="3107" w:type="dxa"/>
                </w:tcPr>
                <w:p w14:paraId="55A7E00D"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Konzument služieb</w:t>
                  </w:r>
                </w:p>
              </w:tc>
              <w:tc>
                <w:tcPr>
                  <w:tcW w:w="3107" w:type="dxa"/>
                </w:tcPr>
                <w:p w14:paraId="244B44FE"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Nedostatočná penetrácia služieb, Neprívetivé používateľské rozhranie</w:t>
                  </w:r>
                </w:p>
              </w:tc>
            </w:tr>
            <w:tr w:rsidR="008572BD" w14:paraId="260D93DC" w14:textId="77777777">
              <w:tc>
                <w:tcPr>
                  <w:cnfStyle w:val="001000000000" w:firstRow="0" w:lastRow="0" w:firstColumn="1" w:lastColumn="0" w:oddVBand="0" w:evenVBand="0" w:oddHBand="0" w:evenHBand="0" w:firstRowFirstColumn="0" w:firstRowLastColumn="0" w:lastRowFirstColumn="0" w:lastRowLastColumn="0"/>
                  <w:tcW w:w="3106" w:type="dxa"/>
                </w:tcPr>
                <w:p w14:paraId="51DBB24B" w14:textId="77777777" w:rsidR="008572BD" w:rsidRDefault="0057691D">
                  <w:pPr>
                    <w:spacing w:before="100" w:after="100"/>
                    <w:rPr>
                      <w:rFonts w:ascii="Calibri" w:eastAsia="Calibri" w:hAnsi="Calibri" w:cs="Calibri"/>
                      <w:color w:val="000000"/>
                      <w:sz w:val="22"/>
                      <w:szCs w:val="22"/>
                    </w:rPr>
                  </w:pPr>
                  <w:r>
                    <w:t>Podnikateľ</w:t>
                  </w:r>
                </w:p>
              </w:tc>
              <w:tc>
                <w:tcPr>
                  <w:tcW w:w="3107" w:type="dxa"/>
                </w:tcPr>
                <w:p w14:paraId="7453BC96"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Konzument služieb</w:t>
                  </w:r>
                </w:p>
              </w:tc>
              <w:tc>
                <w:tcPr>
                  <w:tcW w:w="3107" w:type="dxa"/>
                </w:tcPr>
                <w:p w14:paraId="4B76C26C"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Nedostatočná penetrácia služieb, Neprívetivé používateľské rozhranie</w:t>
                  </w:r>
                </w:p>
              </w:tc>
            </w:tr>
            <w:tr w:rsidR="008572BD" w14:paraId="21B848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71EE249A" w14:textId="77777777" w:rsidR="008572BD" w:rsidRDefault="0057691D">
                  <w:pPr>
                    <w:spacing w:before="100" w:after="100"/>
                    <w:rPr>
                      <w:rFonts w:ascii="Calibri" w:eastAsia="Calibri" w:hAnsi="Calibri" w:cs="Calibri"/>
                      <w:color w:val="000000"/>
                      <w:sz w:val="22"/>
                      <w:szCs w:val="22"/>
                    </w:rPr>
                  </w:pPr>
                  <w:r>
                    <w:t>OVM</w:t>
                  </w:r>
                </w:p>
              </w:tc>
              <w:tc>
                <w:tcPr>
                  <w:tcW w:w="3107" w:type="dxa"/>
                </w:tcPr>
                <w:p w14:paraId="57FF254D"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Poskytovateľ služieb</w:t>
                  </w:r>
                </w:p>
              </w:tc>
              <w:tc>
                <w:tcPr>
                  <w:tcW w:w="3107" w:type="dxa"/>
                </w:tcPr>
                <w:p w14:paraId="7246D077"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Nejednotnosť integračných väzieb, Nedostupnosť služieb mimo OVM</w:t>
                  </w:r>
                </w:p>
              </w:tc>
            </w:tr>
            <w:tr w:rsidR="008572BD" w14:paraId="3B6C90FF" w14:textId="77777777">
              <w:tc>
                <w:tcPr>
                  <w:cnfStyle w:val="001000000000" w:firstRow="0" w:lastRow="0" w:firstColumn="1" w:lastColumn="0" w:oddVBand="0" w:evenVBand="0" w:oddHBand="0" w:evenHBand="0" w:firstRowFirstColumn="0" w:firstRowLastColumn="0" w:lastRowFirstColumn="0" w:lastRowLastColumn="0"/>
                  <w:tcW w:w="3106" w:type="dxa"/>
                </w:tcPr>
                <w:p w14:paraId="35CB3687" w14:textId="77777777" w:rsidR="008572BD" w:rsidRDefault="0057691D">
                  <w:pPr>
                    <w:spacing w:before="100" w:after="100"/>
                    <w:rPr>
                      <w:rFonts w:ascii="Calibri" w:eastAsia="Calibri" w:hAnsi="Calibri" w:cs="Calibri"/>
                      <w:color w:val="000000"/>
                      <w:sz w:val="22"/>
                      <w:szCs w:val="22"/>
                    </w:rPr>
                  </w:pPr>
                  <w:r>
                    <w:t>Tretie strany</w:t>
                  </w:r>
                </w:p>
              </w:tc>
              <w:tc>
                <w:tcPr>
                  <w:tcW w:w="3107" w:type="dxa"/>
                </w:tcPr>
                <w:p w14:paraId="4FF7B7E7"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Konzument služieb</w:t>
                  </w:r>
                </w:p>
              </w:tc>
              <w:tc>
                <w:tcPr>
                  <w:tcW w:w="3107" w:type="dxa"/>
                </w:tcPr>
                <w:p w14:paraId="6D56F11B"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Nedostatočná penetrácia služieb, Neprívetivé používateľské rozhranie, Nejednotnosť integračných väzieb, Nedostupnosť služieb mimo OVM - Neexistencia otvorených rozhraní IS VS pre konzumáciu služieb priamou integráciou s IS tretích strán</w:t>
                  </w:r>
                </w:p>
              </w:tc>
            </w:tr>
            <w:tr w:rsidR="008572BD" w14:paraId="7A336A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4F034799" w14:textId="77777777" w:rsidR="008572BD" w:rsidRDefault="0057691D">
                  <w:pPr>
                    <w:spacing w:before="100" w:after="100"/>
                    <w:rPr>
                      <w:rFonts w:ascii="Calibri" w:eastAsia="Calibri" w:hAnsi="Calibri" w:cs="Calibri"/>
                      <w:color w:val="000000"/>
                      <w:sz w:val="22"/>
                      <w:szCs w:val="22"/>
                    </w:rPr>
                  </w:pPr>
                  <w:r>
                    <w:t>Zahraničné subjekty</w:t>
                  </w:r>
                </w:p>
              </w:tc>
              <w:tc>
                <w:tcPr>
                  <w:tcW w:w="3107" w:type="dxa"/>
                </w:tcPr>
                <w:p w14:paraId="4BDEA4EE"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Konzument služieb</w:t>
                  </w:r>
                </w:p>
              </w:tc>
              <w:tc>
                <w:tcPr>
                  <w:tcW w:w="3107" w:type="dxa"/>
                </w:tcPr>
                <w:p w14:paraId="376A0AF7"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Nedostatočná penetrácia služieb, Neprívetivé používateľské rozhranie, Nejednotnosť integračných väzieb, Nedostupnosť služieb mimo OVM</w:t>
                  </w:r>
                </w:p>
              </w:tc>
            </w:tr>
            <w:tr w:rsidR="008572BD" w14:paraId="3CEEE4D6" w14:textId="77777777">
              <w:tc>
                <w:tcPr>
                  <w:cnfStyle w:val="001000000000" w:firstRow="0" w:lastRow="0" w:firstColumn="1" w:lastColumn="0" w:oddVBand="0" w:evenVBand="0" w:oddHBand="0" w:evenHBand="0" w:firstRowFirstColumn="0" w:firstRowLastColumn="0" w:lastRowFirstColumn="0" w:lastRowLastColumn="0"/>
                  <w:tcW w:w="3106" w:type="dxa"/>
                </w:tcPr>
                <w:p w14:paraId="218FD9CC" w14:textId="77777777" w:rsidR="008572BD" w:rsidRDefault="0057691D">
                  <w:pPr>
                    <w:spacing w:before="100" w:after="100"/>
                    <w:rPr>
                      <w:rFonts w:ascii="Calibri" w:eastAsia="Calibri" w:hAnsi="Calibri" w:cs="Calibri"/>
                      <w:color w:val="000000"/>
                      <w:sz w:val="22"/>
                      <w:szCs w:val="22"/>
                    </w:rPr>
                  </w:pPr>
                  <w:r>
                    <w:lastRenderedPageBreak/>
                    <w:t>ÚPVII</w:t>
                  </w:r>
                </w:p>
              </w:tc>
              <w:tc>
                <w:tcPr>
                  <w:tcW w:w="3107" w:type="dxa"/>
                </w:tcPr>
                <w:p w14:paraId="26A31917"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Poskytovateľ služieb</w:t>
                  </w:r>
                </w:p>
              </w:tc>
              <w:tc>
                <w:tcPr>
                  <w:tcW w:w="3107" w:type="dxa"/>
                </w:tcPr>
                <w:p w14:paraId="5A0640C0"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Neexistencia centrálneho komponentu, Rôznorodosť technologických prostriedkov</w:t>
                  </w:r>
                </w:p>
              </w:tc>
            </w:tr>
          </w:tbl>
          <w:p w14:paraId="33CDAC7A" w14:textId="77777777" w:rsidR="000F2370" w:rsidRDefault="0057691D">
            <w:pPr>
              <w:pBdr>
                <w:top w:val="nil"/>
                <w:left w:val="nil"/>
                <w:bottom w:val="nil"/>
                <w:right w:val="nil"/>
                <w:between w:val="nil"/>
              </w:pBdr>
              <w:spacing w:before="100" w:after="100"/>
              <w:rPr>
                <w:rFonts w:ascii="Calibri" w:eastAsia="Calibri" w:hAnsi="Calibri" w:cs="Calibri"/>
                <w:color w:val="000000"/>
                <w:sz w:val="22"/>
                <w:szCs w:val="22"/>
              </w:rPr>
            </w:pPr>
            <w:commentRangeStart w:id="18"/>
            <w:r>
              <w:rPr>
                <w:rFonts w:ascii="Calibri" w:eastAsia="Calibri" w:hAnsi="Calibri" w:cs="Calibri"/>
                <w:color w:val="000000"/>
                <w:sz w:val="22"/>
                <w:szCs w:val="22"/>
              </w:rPr>
              <w:t>Ciele, ktoré sa realizáciou projektu dosiahnu:</w:t>
            </w:r>
            <w:commentRangeEnd w:id="18"/>
            <w:r w:rsidR="00B956C7">
              <w:rPr>
                <w:rStyle w:val="Odkaznakomentr"/>
                <w:color w:val="auto"/>
              </w:rPr>
              <w:commentReference w:id="18"/>
            </w:r>
          </w:p>
          <w:tbl>
            <w:tblPr>
              <w:tblStyle w:val="a9"/>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4"/>
              <w:gridCol w:w="2171"/>
              <w:gridCol w:w="153"/>
              <w:gridCol w:w="2018"/>
              <w:gridCol w:w="2547"/>
              <w:gridCol w:w="7"/>
            </w:tblGrid>
            <w:tr w:rsidR="008572BD" w14:paraId="367DEC96" w14:textId="77777777">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14:paraId="745E89C7"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Cieľová skupina</w:t>
                  </w:r>
                </w:p>
              </w:tc>
              <w:tc>
                <w:tcPr>
                  <w:tcW w:w="2324" w:type="dxa"/>
                  <w:gridSpan w:val="2"/>
                </w:tcPr>
                <w:p w14:paraId="69D87FBE" w14:textId="77777777" w:rsidR="008572BD" w:rsidRDefault="0057691D">
                  <w:pPr>
                    <w:pBdr>
                      <w:top w:val="nil"/>
                      <w:left w:val="nil"/>
                      <w:bottom w:val="nil"/>
                      <w:right w:val="nil"/>
                      <w:between w:val="nil"/>
                    </w:pBd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Cieľ</w:t>
                  </w:r>
                </w:p>
              </w:tc>
              <w:tc>
                <w:tcPr>
                  <w:tcW w:w="2018" w:type="dxa"/>
                </w:tcPr>
                <w:p w14:paraId="31A97DF5" w14:textId="77777777" w:rsidR="008572BD" w:rsidRDefault="0057691D">
                  <w:pPr>
                    <w:pBdr>
                      <w:top w:val="nil"/>
                      <w:left w:val="nil"/>
                      <w:bottom w:val="nil"/>
                      <w:right w:val="nil"/>
                      <w:between w:val="nil"/>
                    </w:pBd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Požiadavka</w:t>
                  </w:r>
                </w:p>
              </w:tc>
              <w:tc>
                <w:tcPr>
                  <w:tcW w:w="2547" w:type="dxa"/>
                </w:tcPr>
                <w:p w14:paraId="4E51E2FD" w14:textId="77777777" w:rsidR="008572BD" w:rsidRDefault="0057691D">
                  <w:pPr>
                    <w:pBdr>
                      <w:top w:val="nil"/>
                      <w:left w:val="nil"/>
                      <w:bottom w:val="nil"/>
                      <w:right w:val="nil"/>
                      <w:between w:val="nil"/>
                    </w:pBd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Obmedzenie</w:t>
                  </w:r>
                </w:p>
              </w:tc>
            </w:tr>
            <w:tr w:rsidR="008572BD" w14:paraId="3652FF3B"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14:paraId="17EA06D1"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Tretie strany</w:t>
                  </w:r>
                </w:p>
              </w:tc>
              <w:tc>
                <w:tcPr>
                  <w:tcW w:w="2324" w:type="dxa"/>
                  <w:gridSpan w:val="2"/>
                </w:tcPr>
                <w:p w14:paraId="08144EFB"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Otvoriť služby IS VS tretím stranám</w:t>
                  </w:r>
                </w:p>
              </w:tc>
              <w:tc>
                <w:tcPr>
                  <w:tcW w:w="2018" w:type="dxa"/>
                </w:tcPr>
                <w:p w14:paraId="0E269880"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Publikovať rozhrania API 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IS VS prostredníctvom centrálnej API manažment platformy VS</w:t>
                  </w:r>
                </w:p>
              </w:tc>
              <w:tc>
                <w:tcPr>
                  <w:tcW w:w="2547" w:type="dxa"/>
                </w:tcPr>
                <w:p w14:paraId="79B52B81"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Rozhrania musia byť v štandardoch definovaných dokumentom „Pravidlá publikovania služieb štátu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w:t>
                  </w:r>
                </w:p>
              </w:tc>
            </w:tr>
            <w:tr w:rsidR="008572BD" w14:paraId="587DC18E" w14:textId="77777777" w:rsidTr="008572BD">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14:paraId="29164E94"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KPI</w:t>
                  </w:r>
                </w:p>
              </w:tc>
              <w:tc>
                <w:tcPr>
                  <w:tcW w:w="6896" w:type="dxa"/>
                  <w:gridSpan w:val="5"/>
                  <w:shd w:val="clear" w:color="auto" w:fill="D9E2F3"/>
                </w:tcPr>
                <w:p w14:paraId="57D15CEE" w14:textId="77777777"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commentRangeStart w:id="19"/>
                  <w:r>
                    <w:rPr>
                      <w:rFonts w:ascii="Calibri" w:eastAsia="Calibri" w:hAnsi="Calibri" w:cs="Calibri"/>
                      <w:color w:val="000000"/>
                      <w:sz w:val="22"/>
                      <w:szCs w:val="22"/>
                    </w:rPr>
                    <w:t>Publikovať 50 elektronických služieb cez otvorené aplikačné rozhranie do roku 2022</w:t>
                  </w:r>
                </w:p>
                <w:p w14:paraId="15E6F626" w14:textId="77777777" w:rsidR="000F2370" w:rsidRDefault="000F237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0</w:t>
                  </w:r>
                  <w:commentRangeEnd w:id="19"/>
                  <w:r w:rsidR="00373FF7">
                    <w:rPr>
                      <w:rStyle w:val="Odkaznakomentr"/>
                      <w:color w:val="auto"/>
                    </w:rPr>
                    <w:commentReference w:id="19"/>
                  </w:r>
                </w:p>
              </w:tc>
            </w:tr>
            <w:tr w:rsidR="008572BD" w14:paraId="037F6F99"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14:paraId="6B7755C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Tretie strany</w:t>
                  </w:r>
                </w:p>
              </w:tc>
              <w:tc>
                <w:tcPr>
                  <w:tcW w:w="2324" w:type="dxa"/>
                  <w:gridSpan w:val="2"/>
                </w:tcPr>
                <w:p w14:paraId="5C2384EB"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Nárast počtu kanálov pre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(natívna mobilná aplikácia, aplikácie tretích strán)</w:t>
                  </w:r>
                </w:p>
              </w:tc>
              <w:tc>
                <w:tcPr>
                  <w:tcW w:w="2018" w:type="dxa"/>
                </w:tcPr>
                <w:p w14:paraId="59AF177E"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Zvýšiť počet  </w:t>
                  </w:r>
                </w:p>
              </w:tc>
              <w:tc>
                <w:tcPr>
                  <w:tcW w:w="2547" w:type="dxa"/>
                </w:tcPr>
                <w:p w14:paraId="2D251ABC"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Rozhrania musia byť v štandardoch definovaných dokumentom „Pravidlá publikovania služieb štátu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w:t>
                  </w:r>
                </w:p>
              </w:tc>
            </w:tr>
            <w:tr w:rsidR="008572BD" w14:paraId="2EFB9035" w14:textId="77777777" w:rsidTr="008572BD">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14:paraId="4AE8F721"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KPI</w:t>
                  </w:r>
                </w:p>
              </w:tc>
              <w:tc>
                <w:tcPr>
                  <w:tcW w:w="6896" w:type="dxa"/>
                  <w:gridSpan w:val="5"/>
                  <w:shd w:val="clear" w:color="auto" w:fill="D9E2F3"/>
                </w:tcPr>
                <w:p w14:paraId="665D8FD1" w14:textId="77777777"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roofErr w:type="spellStart"/>
                  <w:r>
                    <w:rPr>
                      <w:rFonts w:ascii="Calibri" w:eastAsia="Calibri" w:hAnsi="Calibri" w:cs="Calibri"/>
                      <w:color w:val="000000"/>
                      <w:sz w:val="22"/>
                      <w:szCs w:val="22"/>
                    </w:rPr>
                    <w:t>Zvýšit</w:t>
                  </w:r>
                  <w:proofErr w:type="spellEnd"/>
                  <w:r>
                    <w:rPr>
                      <w:rFonts w:ascii="Calibri" w:eastAsia="Calibri" w:hAnsi="Calibri" w:cs="Calibri"/>
                      <w:color w:val="000000"/>
                      <w:sz w:val="22"/>
                      <w:szCs w:val="22"/>
                    </w:rPr>
                    <w:t xml:space="preserve"> počet komunikačných kanálov zo 7 na 9  do roku 202</w:t>
                  </w:r>
                  <w:r w:rsidR="00A75F23">
                    <w:rPr>
                      <w:rFonts w:ascii="Calibri" w:eastAsia="Calibri" w:hAnsi="Calibri" w:cs="Calibri"/>
                      <w:color w:val="000000"/>
                      <w:sz w:val="22"/>
                      <w:szCs w:val="22"/>
                    </w:rPr>
                    <w:t>1</w:t>
                  </w:r>
                  <w:r>
                    <w:rPr>
                      <w:rFonts w:ascii="Calibri" w:eastAsia="Calibri" w:hAnsi="Calibri" w:cs="Calibri"/>
                      <w:color w:val="000000"/>
                      <w:sz w:val="22"/>
                      <w:szCs w:val="22"/>
                    </w:rPr>
                    <w:t xml:space="preserve"> sprístupnením nových kanálov mobilný prístup a tretie strany.</w:t>
                  </w:r>
                </w:p>
                <w:p w14:paraId="2E63352B" w14:textId="77777777" w:rsidR="000F2370" w:rsidRDefault="000F237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7</w:t>
                  </w:r>
                </w:p>
              </w:tc>
            </w:tr>
            <w:tr w:rsidR="008572BD" w14:paraId="2990B792"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14:paraId="03D81614"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Občan/Podnikateľ/OVM/Zahraničné subjekty/</w:t>
                  </w:r>
                </w:p>
              </w:tc>
              <w:tc>
                <w:tcPr>
                  <w:tcW w:w="2324" w:type="dxa"/>
                  <w:gridSpan w:val="2"/>
                </w:tcPr>
                <w:p w14:paraId="13D3A20F"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Zvýšenie dostupnosti a využívania elektronických služieb IS VS cez API a </w:t>
                  </w:r>
                  <w:proofErr w:type="spellStart"/>
                  <w:r>
                    <w:rPr>
                      <w:rFonts w:ascii="Calibri" w:eastAsia="Calibri" w:hAnsi="Calibri" w:cs="Calibri"/>
                      <w:color w:val="000000"/>
                      <w:sz w:val="22"/>
                      <w:szCs w:val="22"/>
                    </w:rPr>
                    <w:t>multikanálové</w:t>
                  </w:r>
                  <w:proofErr w:type="spellEnd"/>
                  <w:r>
                    <w:rPr>
                      <w:rFonts w:ascii="Calibri" w:eastAsia="Calibri" w:hAnsi="Calibri" w:cs="Calibri"/>
                      <w:color w:val="000000"/>
                      <w:sz w:val="22"/>
                      <w:szCs w:val="22"/>
                    </w:rPr>
                    <w:t xml:space="preserve"> prostredie</w:t>
                  </w:r>
                </w:p>
              </w:tc>
              <w:tc>
                <w:tcPr>
                  <w:tcW w:w="2018" w:type="dxa"/>
                </w:tcPr>
                <w:p w14:paraId="38FCD40B"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Atraktívne služby verejnej správy prostredníctvom aplikácií tretích strán zabezpečia väčšiu penetráciu elektronických služieb na úkor papierových podaní</w:t>
                  </w:r>
                </w:p>
              </w:tc>
              <w:tc>
                <w:tcPr>
                  <w:tcW w:w="2547" w:type="dxa"/>
                </w:tcPr>
                <w:p w14:paraId="565F857C"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Nedostatočný počet sprístupnených API rozhraní AIS</w:t>
                  </w:r>
                </w:p>
              </w:tc>
            </w:tr>
            <w:tr w:rsidR="008572BD" w14:paraId="22D7EA11" w14:textId="77777777" w:rsidTr="008572BD">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14:paraId="2FDF277E" w14:textId="77777777"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KPI</w:t>
                  </w:r>
                </w:p>
              </w:tc>
              <w:tc>
                <w:tcPr>
                  <w:tcW w:w="6896" w:type="dxa"/>
                  <w:gridSpan w:val="5"/>
                  <w:shd w:val="clear" w:color="auto" w:fill="D9E2F3"/>
                </w:tcPr>
                <w:p w14:paraId="1EFAE33E" w14:textId="77777777"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Počet podaní realizovaných elektronicky cez </w:t>
                  </w:r>
                  <w:proofErr w:type="spellStart"/>
                  <w:r>
                    <w:rPr>
                      <w:rFonts w:ascii="Calibri" w:eastAsia="Calibri" w:hAnsi="Calibri" w:cs="Calibri"/>
                      <w:color w:val="000000"/>
                      <w:sz w:val="22"/>
                      <w:szCs w:val="22"/>
                    </w:rPr>
                    <w:t>multikanálové</w:t>
                  </w:r>
                  <w:proofErr w:type="spellEnd"/>
                  <w:r>
                    <w:rPr>
                      <w:rFonts w:ascii="Calibri" w:eastAsia="Calibri" w:hAnsi="Calibri" w:cs="Calibri"/>
                      <w:color w:val="000000"/>
                      <w:sz w:val="22"/>
                      <w:szCs w:val="22"/>
                    </w:rPr>
                    <w:t xml:space="preserve"> prostredie za rok 2 428</w:t>
                  </w:r>
                  <w:r w:rsidR="000F2370">
                    <w:rPr>
                      <w:rFonts w:ascii="Calibri" w:eastAsia="Calibri" w:hAnsi="Calibri" w:cs="Calibri"/>
                      <w:color w:val="000000"/>
                      <w:sz w:val="22"/>
                      <w:szCs w:val="22"/>
                    </w:rPr>
                    <w:t> </w:t>
                  </w:r>
                  <w:r>
                    <w:rPr>
                      <w:rFonts w:ascii="Calibri" w:eastAsia="Calibri" w:hAnsi="Calibri" w:cs="Calibri"/>
                      <w:color w:val="000000"/>
                      <w:sz w:val="22"/>
                      <w:szCs w:val="22"/>
                    </w:rPr>
                    <w:t>308.</w:t>
                  </w:r>
                </w:p>
                <w:p w14:paraId="19EC8C88" w14:textId="77777777" w:rsidR="000F2370" w:rsidRDefault="000F237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2 428 308.</w:t>
                  </w:r>
                </w:p>
              </w:tc>
            </w:tr>
            <w:tr w:rsidR="008572BD" w14:paraId="136E25C0"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14:paraId="503B4B8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val="0"/>
                      <w:color w:val="000000"/>
                      <w:sz w:val="22"/>
                      <w:szCs w:val="22"/>
                    </w:rPr>
                    <w:t>OVM</w:t>
                  </w:r>
                </w:p>
              </w:tc>
              <w:tc>
                <w:tcPr>
                  <w:tcW w:w="2324" w:type="dxa"/>
                  <w:gridSpan w:val="2"/>
                </w:tcPr>
                <w:p w14:paraId="0DCDE446"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Zjednodušenie a zlacnenie vzájomných </w:t>
                  </w:r>
                  <w:r>
                    <w:rPr>
                      <w:rFonts w:ascii="Calibri" w:eastAsia="Calibri" w:hAnsi="Calibri" w:cs="Calibri"/>
                      <w:color w:val="000000"/>
                      <w:sz w:val="22"/>
                      <w:szCs w:val="22"/>
                    </w:rPr>
                    <w:lastRenderedPageBreak/>
                    <w:t>integrácií medzi existujúcimi a novými IS VS</w:t>
                  </w:r>
                </w:p>
              </w:tc>
              <w:tc>
                <w:tcPr>
                  <w:tcW w:w="2018" w:type="dxa"/>
                </w:tcPr>
                <w:p w14:paraId="2EBAFD90"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Optimalizácia verejných </w:t>
                  </w:r>
                  <w:r>
                    <w:rPr>
                      <w:rFonts w:ascii="Calibri" w:eastAsia="Calibri" w:hAnsi="Calibri" w:cs="Calibri"/>
                      <w:color w:val="000000"/>
                      <w:sz w:val="22"/>
                      <w:szCs w:val="22"/>
                    </w:rPr>
                    <w:lastRenderedPageBreak/>
                    <w:t xml:space="preserve">prostriedkov vynaložených na poskytovanie elektronických služieb prostredníctvom API rozhraní </w:t>
                  </w:r>
                </w:p>
              </w:tc>
              <w:tc>
                <w:tcPr>
                  <w:tcW w:w="2547" w:type="dxa"/>
                </w:tcPr>
                <w:p w14:paraId="569E56A0"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V súčasnosti neexistujúce jednotné </w:t>
                  </w:r>
                  <w:r>
                    <w:rPr>
                      <w:rFonts w:ascii="Calibri" w:eastAsia="Calibri" w:hAnsi="Calibri" w:cs="Calibri"/>
                      <w:color w:val="000000"/>
                      <w:sz w:val="22"/>
                      <w:szCs w:val="22"/>
                    </w:rPr>
                    <w:lastRenderedPageBreak/>
                    <w:t>prostredie/platforma pre riadenie API rozhraní</w:t>
                  </w:r>
                </w:p>
              </w:tc>
            </w:tr>
            <w:tr w:rsidR="008572BD" w14:paraId="7EA973C3" w14:textId="77777777" w:rsidTr="008572BD">
              <w:trPr>
                <w:gridAfter w:val="1"/>
                <w:wAfter w:w="7" w:type="dxa"/>
              </w:trPr>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14:paraId="03AAE044" w14:textId="77777777"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lastRenderedPageBreak/>
                    <w:t>KPI</w:t>
                  </w:r>
                </w:p>
              </w:tc>
              <w:tc>
                <w:tcPr>
                  <w:tcW w:w="6889" w:type="dxa"/>
                  <w:gridSpan w:val="4"/>
                  <w:shd w:val="clear" w:color="auto" w:fill="D9E2F3"/>
                </w:tcPr>
                <w:p w14:paraId="4D6A35F1" w14:textId="77777777"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commentRangeStart w:id="20"/>
                  <w:r>
                    <w:rPr>
                      <w:rFonts w:ascii="Calibri" w:eastAsia="Calibri" w:hAnsi="Calibri" w:cs="Calibri"/>
                      <w:color w:val="000000"/>
                      <w:sz w:val="22"/>
                      <w:szCs w:val="22"/>
                    </w:rPr>
                    <w:t>Zníženie finančnej náročnosti riadenia API rozhrania jednotlivých subjektov o 20% od roku 202</w:t>
                  </w:r>
                  <w:r w:rsidR="00A75F23">
                    <w:rPr>
                      <w:rFonts w:ascii="Calibri" w:eastAsia="Calibri" w:hAnsi="Calibri" w:cs="Calibri"/>
                      <w:color w:val="000000"/>
                      <w:sz w:val="22"/>
                      <w:szCs w:val="22"/>
                    </w:rPr>
                    <w:t>2</w:t>
                  </w:r>
                  <w:r>
                    <w:rPr>
                      <w:rFonts w:ascii="Calibri" w:eastAsia="Calibri" w:hAnsi="Calibri" w:cs="Calibri"/>
                      <w:color w:val="000000"/>
                      <w:sz w:val="22"/>
                      <w:szCs w:val="22"/>
                    </w:rPr>
                    <w:t>.</w:t>
                  </w:r>
                  <w:commentRangeEnd w:id="20"/>
                  <w:r w:rsidR="00373FF7">
                    <w:rPr>
                      <w:rStyle w:val="Odkaznakomentr"/>
                      <w:color w:val="auto"/>
                    </w:rPr>
                    <w:commentReference w:id="20"/>
                  </w:r>
                </w:p>
                <w:p w14:paraId="7EA442F4" w14:textId="77777777" w:rsidR="000F2370" w:rsidRDefault="00893F8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1</w:t>
                  </w:r>
                  <w:r w:rsidR="008D122E">
                    <w:rPr>
                      <w:rFonts w:ascii="Calibri" w:eastAsia="Calibri" w:hAnsi="Calibri" w:cs="Calibri"/>
                      <w:color w:val="000000"/>
                      <w:sz w:val="22"/>
                      <w:szCs w:val="22"/>
                    </w:rPr>
                    <w:t xml:space="preserve">00% pričom absolútna hodnota sa líši </w:t>
                  </w:r>
                  <w:r>
                    <w:rPr>
                      <w:rFonts w:ascii="Calibri" w:eastAsia="Calibri" w:hAnsi="Calibri" w:cs="Calibri"/>
                      <w:color w:val="000000"/>
                      <w:sz w:val="22"/>
                      <w:szCs w:val="22"/>
                    </w:rPr>
                    <w:t>pri rôznych AIS vzhľadom na absenciu jednotného štandardu pre integráciu elektronických služieb jednotlivých AIS VS</w:t>
                  </w:r>
                  <w:r w:rsidR="008D122E">
                    <w:rPr>
                      <w:rFonts w:ascii="Calibri" w:eastAsia="Calibri" w:hAnsi="Calibri" w:cs="Calibri"/>
                      <w:color w:val="000000"/>
                      <w:sz w:val="22"/>
                      <w:szCs w:val="22"/>
                    </w:rPr>
                    <w:t xml:space="preserve"> a komplexnosť daných AIS</w:t>
                  </w:r>
                  <w:r>
                    <w:rPr>
                      <w:rFonts w:ascii="Calibri" w:eastAsia="Calibri" w:hAnsi="Calibri" w:cs="Calibri"/>
                      <w:color w:val="000000"/>
                      <w:sz w:val="22"/>
                      <w:szCs w:val="22"/>
                    </w:rPr>
                    <w:t>.</w:t>
                  </w:r>
                </w:p>
              </w:tc>
            </w:tr>
            <w:tr w:rsidR="008572BD" w14:paraId="47FCC75C"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14:paraId="45CAFA0C" w14:textId="77777777"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2"/>
                      <w:szCs w:val="22"/>
                    </w:rPr>
                    <w:t>Tretie strany</w:t>
                  </w:r>
                </w:p>
              </w:tc>
              <w:tc>
                <w:tcPr>
                  <w:tcW w:w="2324" w:type="dxa"/>
                  <w:gridSpan w:val="2"/>
                </w:tcPr>
                <w:p w14:paraId="16E78217"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Zvýšené angažovanie súkromného sektora vo využívaní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2018" w:type="dxa"/>
                </w:tcPr>
                <w:p w14:paraId="4A767D21"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Vytvoriť optimálnejšie prostredie pre vývoj aplikácií komerčným sektorom</w:t>
                  </w:r>
                </w:p>
              </w:tc>
              <w:tc>
                <w:tcPr>
                  <w:tcW w:w="2547" w:type="dxa"/>
                </w:tcPr>
                <w:p w14:paraId="3EAB2D7C"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Nedostupná platforma pre komunikáciu systém-systém, bez nutnosti manuálnych zásahov </w:t>
                  </w:r>
                </w:p>
              </w:tc>
            </w:tr>
            <w:tr w:rsidR="008572BD" w14:paraId="2199F071" w14:textId="77777777" w:rsidTr="008572BD">
              <w:trPr>
                <w:gridAfter w:val="1"/>
                <w:wAfter w:w="7" w:type="dxa"/>
              </w:trPr>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14:paraId="4779020B" w14:textId="77777777"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KPI</w:t>
                  </w:r>
                </w:p>
              </w:tc>
              <w:tc>
                <w:tcPr>
                  <w:tcW w:w="6889" w:type="dxa"/>
                  <w:gridSpan w:val="4"/>
                  <w:shd w:val="clear" w:color="auto" w:fill="D9E2F3"/>
                </w:tcPr>
                <w:p w14:paraId="08502FE0" w14:textId="77777777"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commentRangeStart w:id="21"/>
                  <w:r>
                    <w:rPr>
                      <w:rFonts w:ascii="Calibri" w:eastAsia="Calibri" w:hAnsi="Calibri" w:cs="Calibri"/>
                      <w:color w:val="000000"/>
                      <w:sz w:val="22"/>
                      <w:szCs w:val="22"/>
                    </w:rPr>
                    <w:t>Počet aplikác</w:t>
                  </w:r>
                  <w:r>
                    <w:rPr>
                      <w:rFonts w:ascii="Calibri" w:eastAsia="Calibri" w:hAnsi="Calibri" w:cs="Calibri"/>
                      <w:sz w:val="22"/>
                      <w:szCs w:val="22"/>
                    </w:rPr>
                    <w:t>i</w:t>
                  </w:r>
                  <w:r>
                    <w:rPr>
                      <w:rFonts w:ascii="Calibri" w:eastAsia="Calibri" w:hAnsi="Calibri" w:cs="Calibri"/>
                      <w:color w:val="000000"/>
                      <w:sz w:val="22"/>
                      <w:szCs w:val="22"/>
                    </w:rPr>
                    <w:t xml:space="preserve">i využívajúcich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vyvinutých komerčným sektorom: 20 (napr. </w:t>
                  </w:r>
                  <w:r w:rsidR="00893F80">
                    <w:rPr>
                      <w:rFonts w:ascii="Calibri" w:eastAsia="Calibri" w:hAnsi="Calibri" w:cs="Calibri"/>
                      <w:color w:val="000000"/>
                      <w:sz w:val="22"/>
                      <w:szCs w:val="22"/>
                    </w:rPr>
                    <w:t xml:space="preserve">Emailové aplikácie </w:t>
                  </w:r>
                  <w:r>
                    <w:rPr>
                      <w:rFonts w:ascii="Calibri" w:eastAsia="Calibri" w:hAnsi="Calibri" w:cs="Calibri"/>
                      <w:color w:val="000000"/>
                      <w:sz w:val="22"/>
                      <w:szCs w:val="22"/>
                    </w:rPr>
                    <w:t xml:space="preserve">pre možnosť </w:t>
                  </w:r>
                  <w:r w:rsidR="00893F80">
                    <w:rPr>
                      <w:rFonts w:ascii="Calibri" w:eastAsia="Calibri" w:hAnsi="Calibri" w:cs="Calibri"/>
                      <w:color w:val="000000"/>
                      <w:sz w:val="22"/>
                      <w:szCs w:val="22"/>
                    </w:rPr>
                    <w:t xml:space="preserve">zaintegrovania </w:t>
                  </w:r>
                  <w:proofErr w:type="spellStart"/>
                  <w:r w:rsidR="00893F80">
                    <w:rPr>
                      <w:rFonts w:ascii="Calibri" w:eastAsia="Calibri" w:hAnsi="Calibri" w:cs="Calibri"/>
                      <w:color w:val="000000"/>
                      <w:sz w:val="22"/>
                      <w:szCs w:val="22"/>
                    </w:rPr>
                    <w:t>eDesk</w:t>
                  </w:r>
                  <w:proofErr w:type="spellEnd"/>
                  <w:r w:rsidR="00893F80">
                    <w:rPr>
                      <w:rFonts w:ascii="Calibri" w:eastAsia="Calibri" w:hAnsi="Calibri" w:cs="Calibri"/>
                      <w:color w:val="000000"/>
                      <w:sz w:val="22"/>
                      <w:szCs w:val="22"/>
                    </w:rPr>
                    <w:t xml:space="preserve"> schránky a iné</w:t>
                  </w:r>
                  <w:r>
                    <w:rPr>
                      <w:rFonts w:ascii="Calibri" w:eastAsia="Calibri" w:hAnsi="Calibri" w:cs="Calibri"/>
                      <w:color w:val="000000"/>
                      <w:sz w:val="22"/>
                      <w:szCs w:val="22"/>
                    </w:rPr>
                    <w:t>) od roku 202</w:t>
                  </w:r>
                  <w:r w:rsidR="00A75F23">
                    <w:rPr>
                      <w:rFonts w:ascii="Calibri" w:eastAsia="Calibri" w:hAnsi="Calibri" w:cs="Calibri"/>
                      <w:color w:val="000000"/>
                      <w:sz w:val="22"/>
                      <w:szCs w:val="22"/>
                    </w:rPr>
                    <w:t>2</w:t>
                  </w:r>
                  <w:r>
                    <w:rPr>
                      <w:rFonts w:ascii="Calibri" w:eastAsia="Calibri" w:hAnsi="Calibri" w:cs="Calibri"/>
                      <w:color w:val="000000"/>
                      <w:sz w:val="22"/>
                      <w:szCs w:val="22"/>
                    </w:rPr>
                    <w:t>.</w:t>
                  </w:r>
                </w:p>
                <w:p w14:paraId="0749499E" w14:textId="77777777" w:rsidR="00893F80" w:rsidRDefault="00893F8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0 prostredníctvom API rozhraní.</w:t>
                  </w:r>
                  <w:commentRangeEnd w:id="21"/>
                  <w:r w:rsidR="00373FF7">
                    <w:rPr>
                      <w:rStyle w:val="Odkaznakomentr"/>
                      <w:color w:val="auto"/>
                    </w:rPr>
                    <w:commentReference w:id="21"/>
                  </w:r>
                </w:p>
              </w:tc>
            </w:tr>
            <w:tr w:rsidR="008572BD" w14:paraId="7C3BFF0F"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14:paraId="29A9E1D0" w14:textId="77777777"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Občan/Podnikateľ</w:t>
                  </w:r>
                </w:p>
              </w:tc>
              <w:tc>
                <w:tcPr>
                  <w:tcW w:w="2324" w:type="dxa"/>
                  <w:gridSpan w:val="2"/>
                </w:tcPr>
                <w:p w14:paraId="7548BC54"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Zvýšenie počtu elektronických služieb dostupných prostredníctvom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2018" w:type="dxa"/>
                </w:tcPr>
                <w:p w14:paraId="026DE592"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Dostupnosť elektronických služieb pre aplikácie prístupových miest cez API a aplikácie tretích strán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tc>
              <w:tc>
                <w:tcPr>
                  <w:tcW w:w="2547" w:type="dxa"/>
                </w:tcPr>
                <w:p w14:paraId="4D0CB9AD"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Elektronické služby sú poskytované prostredníctvom špecializovaných portálov, kde nie je možná výmena informácií systém-systém a je nutnosť manuálneho zásahu</w:t>
                  </w:r>
                </w:p>
              </w:tc>
            </w:tr>
            <w:tr w:rsidR="008572BD" w14:paraId="78E77705" w14:textId="77777777" w:rsidTr="008572BD">
              <w:trPr>
                <w:gridAfter w:val="1"/>
                <w:wAfter w:w="7" w:type="dxa"/>
              </w:trPr>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14:paraId="24B4D1CB" w14:textId="77777777"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KPI</w:t>
                  </w:r>
                </w:p>
              </w:tc>
              <w:tc>
                <w:tcPr>
                  <w:tcW w:w="6889" w:type="dxa"/>
                  <w:gridSpan w:val="4"/>
                  <w:shd w:val="clear" w:color="auto" w:fill="D9E2F3"/>
                </w:tcPr>
                <w:p w14:paraId="47E12F96" w14:textId="77777777"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Počet dostupných elektronických služieb prostredníctvom API rozhrania : 20 od roku 202</w:t>
                  </w:r>
                  <w:r w:rsidR="00A75F23">
                    <w:rPr>
                      <w:rFonts w:ascii="Calibri" w:eastAsia="Calibri" w:hAnsi="Calibri" w:cs="Calibri"/>
                      <w:color w:val="000000"/>
                      <w:sz w:val="22"/>
                      <w:szCs w:val="22"/>
                    </w:rPr>
                    <w:t>2</w:t>
                  </w:r>
                  <w:r>
                    <w:rPr>
                      <w:rFonts w:ascii="Calibri" w:eastAsia="Calibri" w:hAnsi="Calibri" w:cs="Calibri"/>
                      <w:color w:val="000000"/>
                      <w:sz w:val="22"/>
                      <w:szCs w:val="22"/>
                    </w:rPr>
                    <w:t>.</w:t>
                  </w:r>
                </w:p>
                <w:p w14:paraId="24EB7B57" w14:textId="77777777" w:rsidR="00893F80" w:rsidRDefault="00893F8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Súčasná hodnota KPI: 0.</w:t>
                  </w:r>
                </w:p>
              </w:tc>
            </w:tr>
            <w:tr w:rsidR="008572BD" w14:paraId="549298DC"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364" w:type="dxa"/>
                </w:tcPr>
                <w:p w14:paraId="62CDE06B" w14:textId="77777777"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OVM</w:t>
                  </w:r>
                </w:p>
              </w:tc>
              <w:tc>
                <w:tcPr>
                  <w:tcW w:w="2171" w:type="dxa"/>
                </w:tcPr>
                <w:p w14:paraId="0F274E67"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Umožnenie modernizácie a racionalizácie verejnej správy IKT prostriedkami</w:t>
                  </w:r>
                </w:p>
              </w:tc>
              <w:tc>
                <w:tcPr>
                  <w:tcW w:w="2171" w:type="dxa"/>
                  <w:gridSpan w:val="2"/>
                </w:tcPr>
                <w:p w14:paraId="71F77D9D"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Vytvorenie centrálneho komponentu API manažment platformy (vrátane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w:t>
                  </w:r>
                </w:p>
              </w:tc>
              <w:tc>
                <w:tcPr>
                  <w:tcW w:w="2547" w:type="dxa"/>
                </w:tcPr>
                <w:p w14:paraId="3E9AD2B7"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Neexistencia centrálnej integračnej platformy na sprostredk</w:t>
                  </w:r>
                  <w:r>
                    <w:rPr>
                      <w:rFonts w:ascii="Calibri" w:eastAsia="Calibri" w:hAnsi="Calibri" w:cs="Calibri"/>
                      <w:sz w:val="22"/>
                      <w:szCs w:val="22"/>
                    </w:rPr>
                    <w:t>ova</w:t>
                  </w:r>
                  <w:r>
                    <w:rPr>
                      <w:rFonts w:ascii="Calibri" w:eastAsia="Calibri" w:hAnsi="Calibri" w:cs="Calibri"/>
                      <w:color w:val="000000"/>
                      <w:sz w:val="22"/>
                      <w:szCs w:val="22"/>
                    </w:rPr>
                    <w:t>nie elektronických služieb</w:t>
                  </w:r>
                </w:p>
              </w:tc>
            </w:tr>
            <w:tr w:rsidR="008572BD" w14:paraId="7AED07B5" w14:textId="77777777" w:rsidTr="008572BD">
              <w:trPr>
                <w:gridAfter w:val="1"/>
                <w:wAfter w:w="7" w:type="dxa"/>
              </w:trPr>
              <w:tc>
                <w:tcPr>
                  <w:cnfStyle w:val="001000000000" w:firstRow="0" w:lastRow="0" w:firstColumn="1" w:lastColumn="0" w:oddVBand="0" w:evenVBand="0" w:oddHBand="0" w:evenHBand="0" w:firstRowFirstColumn="0" w:firstRowLastColumn="0" w:lastRowFirstColumn="0" w:lastRowLastColumn="0"/>
                  <w:tcW w:w="2364" w:type="dxa"/>
                  <w:shd w:val="clear" w:color="auto" w:fill="D9E2F3"/>
                </w:tcPr>
                <w:p w14:paraId="16FF1CB8" w14:textId="77777777" w:rsidR="008572BD" w:rsidRDefault="0057691D">
                  <w:pPr>
                    <w:pBdr>
                      <w:top w:val="nil"/>
                      <w:left w:val="nil"/>
                      <w:bottom w:val="nil"/>
                      <w:right w:val="nil"/>
                      <w:between w:val="nil"/>
                    </w:pBdr>
                    <w:spacing w:before="100" w:after="100"/>
                    <w:rPr>
                      <w:rFonts w:ascii="Calibri" w:eastAsia="Calibri" w:hAnsi="Calibri" w:cs="Calibri"/>
                      <w:color w:val="000000"/>
                      <w:sz w:val="20"/>
                      <w:szCs w:val="20"/>
                    </w:rPr>
                  </w:pPr>
                  <w:r>
                    <w:rPr>
                      <w:rFonts w:ascii="Calibri" w:eastAsia="Calibri" w:hAnsi="Calibri" w:cs="Calibri"/>
                      <w:b w:val="0"/>
                      <w:color w:val="000000"/>
                      <w:sz w:val="20"/>
                      <w:szCs w:val="20"/>
                    </w:rPr>
                    <w:t>KPI</w:t>
                  </w:r>
                </w:p>
              </w:tc>
              <w:tc>
                <w:tcPr>
                  <w:tcW w:w="6889" w:type="dxa"/>
                  <w:gridSpan w:val="4"/>
                  <w:shd w:val="clear" w:color="auto" w:fill="D9E2F3"/>
                </w:tcPr>
                <w:p w14:paraId="53FD8ECB" w14:textId="77777777" w:rsidR="008572BD" w:rsidRDefault="0057691D">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commentRangeStart w:id="22"/>
                  <w:r>
                    <w:rPr>
                      <w:rFonts w:ascii="Calibri" w:eastAsia="Calibri" w:hAnsi="Calibri" w:cs="Calibri"/>
                      <w:color w:val="000000"/>
                      <w:sz w:val="22"/>
                      <w:szCs w:val="22"/>
                    </w:rPr>
                    <w:t>Vytvorenie 1 centrálnej aplikácie do roku 2022.</w:t>
                  </w:r>
                  <w:commentRangeEnd w:id="22"/>
                  <w:r w:rsidR="00373FF7">
                    <w:rPr>
                      <w:rStyle w:val="Odkaznakomentr"/>
                      <w:color w:val="auto"/>
                    </w:rPr>
                    <w:commentReference w:id="22"/>
                  </w:r>
                </w:p>
                <w:p w14:paraId="415BD451" w14:textId="77777777" w:rsidR="00893F80" w:rsidRDefault="00893F80">
                  <w:p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lastRenderedPageBreak/>
                    <w:t>Súčasná hodnota KPI: 0.</w:t>
                  </w:r>
                </w:p>
              </w:tc>
            </w:tr>
          </w:tbl>
          <w:p w14:paraId="724D9440" w14:textId="77777777" w:rsidR="008572BD" w:rsidRDefault="008572BD">
            <w:pPr>
              <w:pBdr>
                <w:top w:val="nil"/>
                <w:left w:val="nil"/>
                <w:bottom w:val="nil"/>
                <w:right w:val="nil"/>
                <w:between w:val="nil"/>
              </w:pBdr>
              <w:spacing w:before="100" w:after="100"/>
              <w:rPr>
                <w:color w:val="000000"/>
              </w:rPr>
            </w:pPr>
          </w:p>
        </w:tc>
      </w:tr>
      <w:tr w:rsidR="008572BD" w14:paraId="188CF4CE" w14:textId="77777777">
        <w:tc>
          <w:tcPr>
            <w:tcW w:w="9360" w:type="dxa"/>
            <w:gridSpan w:val="2"/>
            <w:tcMar>
              <w:top w:w="15" w:type="dxa"/>
              <w:left w:w="15" w:type="dxa"/>
              <w:bottom w:w="15" w:type="dxa"/>
              <w:right w:w="15" w:type="dxa"/>
            </w:tcMar>
            <w:vAlign w:val="center"/>
          </w:tcPr>
          <w:p w14:paraId="3C7A5371" w14:textId="77777777" w:rsidR="008572BD" w:rsidRDefault="0057691D">
            <w:pPr>
              <w:pBdr>
                <w:top w:val="nil"/>
                <w:left w:val="nil"/>
                <w:bottom w:val="nil"/>
                <w:right w:val="nil"/>
                <w:between w:val="nil"/>
              </w:pBdr>
              <w:spacing w:before="100" w:after="100"/>
              <w:rPr>
                <w:color w:val="000000"/>
              </w:rPr>
            </w:pPr>
            <w:r>
              <w:rPr>
                <w:noProof/>
                <w:color w:val="000000"/>
                <w:lang w:eastAsia="sk-SK"/>
              </w:rPr>
              <w:lastRenderedPageBreak/>
              <w:drawing>
                <wp:inline distT="0" distB="0" distL="0" distR="0" wp14:anchorId="3C30B0FD" wp14:editId="3302B4F3">
                  <wp:extent cx="5915025" cy="5781675"/>
                  <wp:effectExtent l="0" t="0" r="0" b="0"/>
                  <wp:docPr id="9" name="image15.png" descr="C:\Users\Rasťo\Dropbox\Wallenberg\Open API Gateway\Motivation.png"/>
                  <wp:cNvGraphicFramePr/>
                  <a:graphic xmlns:a="http://schemas.openxmlformats.org/drawingml/2006/main">
                    <a:graphicData uri="http://schemas.openxmlformats.org/drawingml/2006/picture">
                      <pic:pic xmlns:pic="http://schemas.openxmlformats.org/drawingml/2006/picture">
                        <pic:nvPicPr>
                          <pic:cNvPr id="0" name="image15.png" descr="C:\Users\Rasťo\Dropbox\Wallenberg\Open API Gateway\Motivation.png"/>
                          <pic:cNvPicPr preferRelativeResize="0"/>
                        </pic:nvPicPr>
                        <pic:blipFill>
                          <a:blip r:embed="rId17"/>
                          <a:srcRect/>
                          <a:stretch>
                            <a:fillRect/>
                          </a:stretch>
                        </pic:blipFill>
                        <pic:spPr>
                          <a:xfrm>
                            <a:off x="0" y="0"/>
                            <a:ext cx="5915025" cy="5781675"/>
                          </a:xfrm>
                          <a:prstGeom prst="rect">
                            <a:avLst/>
                          </a:prstGeom>
                          <a:ln/>
                        </pic:spPr>
                      </pic:pic>
                    </a:graphicData>
                  </a:graphic>
                </wp:inline>
              </w:drawing>
            </w:r>
          </w:p>
          <w:p w14:paraId="3BDFECD1"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Obrázok 4. Motivačná architektúra</w:t>
            </w:r>
          </w:p>
        </w:tc>
      </w:tr>
      <w:tr w:rsidR="008572BD" w14:paraId="5A6965C9" w14:textId="77777777">
        <w:tc>
          <w:tcPr>
            <w:tcW w:w="4031" w:type="dxa"/>
            <w:tcMar>
              <w:top w:w="15" w:type="dxa"/>
              <w:left w:w="15" w:type="dxa"/>
              <w:bottom w:w="15" w:type="dxa"/>
              <w:right w:w="15" w:type="dxa"/>
            </w:tcMar>
            <w:vAlign w:val="center"/>
          </w:tcPr>
          <w:p w14:paraId="7298455F" w14:textId="77777777" w:rsidR="008572BD" w:rsidRDefault="0057691D">
            <w:pPr>
              <w:pBdr>
                <w:top w:val="nil"/>
                <w:left w:val="nil"/>
                <w:bottom w:val="nil"/>
                <w:right w:val="nil"/>
                <w:between w:val="nil"/>
              </w:pBdr>
              <w:spacing w:before="100" w:after="100"/>
              <w:rPr>
                <w:color w:val="000000"/>
              </w:rPr>
            </w:pPr>
            <w:r>
              <w:rPr>
                <w:b/>
                <w:color w:val="000000"/>
              </w:rPr>
              <w:t>Riziká</w:t>
            </w:r>
          </w:p>
        </w:tc>
        <w:tc>
          <w:tcPr>
            <w:tcW w:w="5329" w:type="dxa"/>
            <w:tcMar>
              <w:top w:w="15" w:type="dxa"/>
              <w:left w:w="15" w:type="dxa"/>
              <w:bottom w:w="15" w:type="dxa"/>
              <w:right w:w="15" w:type="dxa"/>
            </w:tcMar>
            <w:vAlign w:val="center"/>
          </w:tcPr>
          <w:p w14:paraId="56AA32BD"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R-9.1, R-9.2, R-9.3</w:t>
            </w:r>
          </w:p>
        </w:tc>
      </w:tr>
      <w:tr w:rsidR="008572BD" w14:paraId="2A4D0C7A" w14:textId="77777777">
        <w:tc>
          <w:tcPr>
            <w:tcW w:w="9360" w:type="dxa"/>
            <w:gridSpan w:val="2"/>
            <w:tcMar>
              <w:top w:w="15" w:type="dxa"/>
              <w:left w:w="15" w:type="dxa"/>
              <w:bottom w:w="15" w:type="dxa"/>
              <w:right w:w="15" w:type="dxa"/>
            </w:tcMar>
            <w:vAlign w:val="center"/>
          </w:tcPr>
          <w:p w14:paraId="1872A3C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R-9.1 - Nedostatočné naplnenie cieľov</w:t>
            </w:r>
          </w:p>
          <w:p w14:paraId="0102591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R-9.2 - Nedodržanie záväzných princípov NKIVS</w:t>
            </w:r>
          </w:p>
          <w:p w14:paraId="521FD577"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R-9.3 - Neochota poskytovať služby zo strany poskytovateľov</w:t>
            </w:r>
            <w:r>
              <w:rPr>
                <w:color w:val="000000"/>
              </w:rPr>
              <w:t xml:space="preserve"> </w:t>
            </w:r>
          </w:p>
        </w:tc>
      </w:tr>
      <w:tr w:rsidR="008572BD" w14:paraId="3ED8DB7E" w14:textId="77777777">
        <w:tc>
          <w:tcPr>
            <w:tcW w:w="4031" w:type="dxa"/>
            <w:tcMar>
              <w:top w:w="15" w:type="dxa"/>
              <w:left w:w="15" w:type="dxa"/>
              <w:bottom w:w="15" w:type="dxa"/>
              <w:right w:w="15" w:type="dxa"/>
            </w:tcMar>
            <w:vAlign w:val="center"/>
          </w:tcPr>
          <w:p w14:paraId="68E465E1"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5329" w:type="dxa"/>
            <w:tcMar>
              <w:top w:w="15" w:type="dxa"/>
              <w:left w:w="15" w:type="dxa"/>
              <w:bottom w:w="15" w:type="dxa"/>
              <w:right w:w="15" w:type="dxa"/>
            </w:tcMar>
            <w:vAlign w:val="center"/>
          </w:tcPr>
          <w:p w14:paraId="1D256678"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2B4F21BB" w14:textId="77777777">
        <w:tc>
          <w:tcPr>
            <w:tcW w:w="4031" w:type="dxa"/>
            <w:tcMar>
              <w:top w:w="15" w:type="dxa"/>
              <w:left w:w="15" w:type="dxa"/>
              <w:bottom w:w="15" w:type="dxa"/>
              <w:right w:w="15" w:type="dxa"/>
            </w:tcMar>
            <w:vAlign w:val="center"/>
          </w:tcPr>
          <w:p w14:paraId="206938B5"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Tabuľka 2. Riziká</w:t>
            </w:r>
          </w:p>
          <w:p w14:paraId="7FB1399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5 Zoznam zainteresovaných</w:t>
            </w:r>
          </w:p>
          <w:p w14:paraId="4CFC2F4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6 Zoznam cieľov OP II</w:t>
            </w:r>
          </w:p>
          <w:p w14:paraId="01AE785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7 Zoznam cieľov</w:t>
            </w:r>
          </w:p>
          <w:p w14:paraId="1D4C126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8 Princípy a požiadavky</w:t>
            </w:r>
          </w:p>
          <w:p w14:paraId="0A6BB18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9 Požiadavky</w:t>
            </w:r>
          </w:p>
          <w:p w14:paraId="6085341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Tabuľka </w:t>
            </w:r>
          </w:p>
        </w:tc>
        <w:tc>
          <w:tcPr>
            <w:tcW w:w="5329" w:type="dxa"/>
            <w:tcMar>
              <w:top w:w="15" w:type="dxa"/>
              <w:left w:w="15" w:type="dxa"/>
              <w:bottom w:w="15" w:type="dxa"/>
              <w:right w:w="15" w:type="dxa"/>
            </w:tcMar>
            <w:vAlign w:val="center"/>
          </w:tcPr>
          <w:p w14:paraId="712B75B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14:paraId="15CDC459" w14:textId="77777777" w:rsidR="008572BD" w:rsidRDefault="0057691D">
      <w:pPr>
        <w:pStyle w:val="Nadpis2"/>
      </w:pPr>
      <w:r>
        <w:t>Popis aktuálneho stavu</w:t>
      </w:r>
    </w:p>
    <w:p w14:paraId="11F253C4" w14:textId="77777777" w:rsidR="008572BD" w:rsidRDefault="0057691D">
      <w:pPr>
        <w:pStyle w:val="Nadpis3"/>
      </w:pPr>
      <w:r>
        <w:t>Legislatíva</w:t>
      </w:r>
    </w:p>
    <w:p w14:paraId="188439FB" w14:textId="77777777" w:rsidR="008572BD" w:rsidRDefault="0057691D">
      <w:pPr>
        <w:pBdr>
          <w:top w:val="nil"/>
          <w:left w:val="nil"/>
          <w:bottom w:val="nil"/>
          <w:right w:val="nil"/>
          <w:between w:val="nil"/>
        </w:pBdr>
        <w:spacing w:before="100" w:after="100"/>
        <w:rPr>
          <w:color w:val="000000"/>
        </w:rPr>
      </w:pPr>
      <w:r>
        <w:rPr>
          <w:i/>
          <w:color w:val="000000"/>
        </w:rPr>
        <w:t>Tabuľka 4 Legislatíva – aktuálny stav</w:t>
      </w:r>
    </w:p>
    <w:tbl>
      <w:tblPr>
        <w:tblStyle w:val="a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3"/>
        <w:gridCol w:w="5277"/>
      </w:tblGrid>
      <w:tr w:rsidR="008572BD" w14:paraId="5C26F40D" w14:textId="77777777">
        <w:tc>
          <w:tcPr>
            <w:tcW w:w="9360" w:type="dxa"/>
            <w:gridSpan w:val="2"/>
            <w:tcMar>
              <w:top w:w="15" w:type="dxa"/>
              <w:left w:w="15" w:type="dxa"/>
              <w:bottom w:w="15" w:type="dxa"/>
              <w:right w:w="15" w:type="dxa"/>
            </w:tcMar>
            <w:vAlign w:val="center"/>
          </w:tcPr>
          <w:p w14:paraId="23B1195E" w14:textId="77777777" w:rsidR="008572BD" w:rsidRDefault="0057691D">
            <w:pPr>
              <w:pBdr>
                <w:top w:val="nil"/>
                <w:left w:val="nil"/>
                <w:bottom w:val="nil"/>
                <w:right w:val="nil"/>
                <w:between w:val="nil"/>
              </w:pBdr>
              <w:spacing w:before="100" w:after="100"/>
              <w:rPr>
                <w:color w:val="000000"/>
              </w:rPr>
            </w:pPr>
            <w:bookmarkStart w:id="23" w:name="1fob9te" w:colFirst="0" w:colLast="0"/>
            <w:bookmarkStart w:id="24" w:name="3znysh7" w:colFirst="0" w:colLast="0"/>
            <w:bookmarkEnd w:id="23"/>
            <w:bookmarkEnd w:id="24"/>
            <w:r>
              <w:rPr>
                <w:b/>
                <w:color w:val="000000"/>
              </w:rPr>
              <w:t>Súhrnný popis</w:t>
            </w:r>
          </w:p>
        </w:tc>
      </w:tr>
      <w:tr w:rsidR="008572BD" w14:paraId="54E21FC1" w14:textId="77777777">
        <w:tc>
          <w:tcPr>
            <w:tcW w:w="9360" w:type="dxa"/>
            <w:gridSpan w:val="2"/>
            <w:tcMar>
              <w:top w:w="15" w:type="dxa"/>
              <w:left w:w="15" w:type="dxa"/>
              <w:bottom w:w="15" w:type="dxa"/>
              <w:right w:w="15" w:type="dxa"/>
            </w:tcMar>
            <w:vAlign w:val="center"/>
          </w:tcPr>
          <w:p w14:paraId="5D6D8CCF"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Projekt API Manažment (Centrálna platforma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realizuje ciele stanovené v súlade so strategickými prioritami NKIVS 2016-2020 –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a Integrácia a Orchestrácia. </w:t>
            </w:r>
          </w:p>
          <w:p w14:paraId="4EBFC53A" w14:textId="77777777" w:rsidR="008572BD" w:rsidRDefault="0057691D">
            <w:pPr>
              <w:rPr>
                <w:rFonts w:ascii="Calibri" w:eastAsia="Calibri" w:hAnsi="Calibri" w:cs="Calibri"/>
                <w:sz w:val="22"/>
                <w:szCs w:val="22"/>
              </w:rPr>
            </w:pPr>
            <w:r>
              <w:rPr>
                <w:rFonts w:ascii="Calibri" w:eastAsia="Calibri" w:hAnsi="Calibri" w:cs="Calibri"/>
                <w:color w:val="000000"/>
                <w:sz w:val="22"/>
                <w:szCs w:val="22"/>
              </w:rPr>
              <w:t>Všeobecné právne predpisy upravujú základné princípy, zásady vytvárania a využívania centrálnej platformy pre publikovanie služieb štátu v právnom prostredí SR. Súčasťou je aj úprava štandardov, ktoré je potrebné dodržiavať. K všeobecným právnym predpisom zaraďujeme:</w:t>
            </w:r>
          </w:p>
          <w:p w14:paraId="2DFE2EB8"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Zákony:</w:t>
            </w:r>
          </w:p>
          <w:p w14:paraId="0B530AD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 o elektronickej podobe výkonu pôsobnosti orgánov verejnej moci a o zmene a doplnení niektorých zákonov (zákon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w:t>
            </w:r>
          </w:p>
          <w:p w14:paraId="0BD44E6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Zákon č. 275/2006 Z. z. o informačných systémoch verejnej správy a o zmene a doplnení niektorých zákonov v znení neskorších predpisov</w:t>
            </w:r>
          </w:p>
          <w:p w14:paraId="6ACF720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Zákon č. 69/2018 Z. z. o kybernetickej bezpečnosti a o zmene a doplnení niektorých zákonov</w:t>
            </w:r>
          </w:p>
          <w:p w14:paraId="3357008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Výnosy:</w:t>
            </w:r>
          </w:p>
          <w:p w14:paraId="2BBC816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Výnos MF SR č. 55/2014 Z. z. o štandardoch pre informačné systémy verejnej správy</w:t>
            </w:r>
          </w:p>
          <w:p w14:paraId="79BC3882" w14:textId="77777777" w:rsidR="008572BD" w:rsidRDefault="008572BD">
            <w:pPr>
              <w:rPr>
                <w:rFonts w:ascii="Calibri" w:eastAsia="Calibri" w:hAnsi="Calibri" w:cs="Calibri"/>
                <w:color w:val="000000"/>
                <w:sz w:val="22"/>
                <w:szCs w:val="22"/>
              </w:rPr>
            </w:pPr>
          </w:p>
          <w:p w14:paraId="44D0BE00"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Súvisiace dokumenty:</w:t>
            </w:r>
          </w:p>
          <w:p w14:paraId="1715D9B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Národná koncepcia informatizácie verejnej správy Slovenskej republiky na roky 2016 – 2020</w:t>
            </w:r>
          </w:p>
          <w:p w14:paraId="3C4D576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Strategická priorita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w:t>
            </w:r>
          </w:p>
          <w:p w14:paraId="7E1E1CA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Strategická priorita Integrácia a orchestrácia</w:t>
            </w:r>
          </w:p>
          <w:p w14:paraId="643DE22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Pravidlá publikovania elektronických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verejnej správy</w:t>
            </w:r>
          </w:p>
          <w:p w14:paraId="351A921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Referenčná architektúra Integrovaného informačného systému verejnej správy</w:t>
            </w:r>
          </w:p>
          <w:p w14:paraId="5764647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Reformý</w:t>
            </w:r>
            <w:proofErr w:type="spellEnd"/>
            <w:r>
              <w:rPr>
                <w:rFonts w:ascii="Calibri" w:eastAsia="Calibri" w:hAnsi="Calibri" w:cs="Calibri"/>
                <w:color w:val="000000"/>
                <w:sz w:val="22"/>
                <w:szCs w:val="22"/>
              </w:rPr>
              <w:t xml:space="preserve"> zámer Koncepčné budovanie digitálnej a inovatívnej VS</w:t>
            </w:r>
          </w:p>
          <w:p w14:paraId="416EDB5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Detailný akčný plán informatizácie verejnej správy (2017-2020)</w:t>
            </w:r>
          </w:p>
        </w:tc>
      </w:tr>
      <w:tr w:rsidR="008572BD" w14:paraId="18742CD5" w14:textId="77777777">
        <w:tc>
          <w:tcPr>
            <w:tcW w:w="4083" w:type="dxa"/>
            <w:tcMar>
              <w:top w:w="15" w:type="dxa"/>
              <w:left w:w="15" w:type="dxa"/>
              <w:bottom w:w="15" w:type="dxa"/>
              <w:right w:w="15" w:type="dxa"/>
            </w:tcMar>
            <w:vAlign w:val="center"/>
          </w:tcPr>
          <w:p w14:paraId="01E905F6" w14:textId="77777777" w:rsidR="008572BD" w:rsidRDefault="0057691D">
            <w:pPr>
              <w:pBdr>
                <w:top w:val="nil"/>
                <w:left w:val="nil"/>
                <w:bottom w:val="nil"/>
                <w:right w:val="nil"/>
                <w:between w:val="nil"/>
              </w:pBdr>
              <w:spacing w:before="100" w:after="100"/>
              <w:rPr>
                <w:color w:val="000000"/>
              </w:rPr>
            </w:pPr>
            <w:r>
              <w:rPr>
                <w:b/>
                <w:color w:val="000000"/>
              </w:rPr>
              <w:lastRenderedPageBreak/>
              <w:t>Riziká</w:t>
            </w:r>
          </w:p>
        </w:tc>
        <w:tc>
          <w:tcPr>
            <w:tcW w:w="5277" w:type="dxa"/>
            <w:tcMar>
              <w:top w:w="15" w:type="dxa"/>
              <w:left w:w="15" w:type="dxa"/>
              <w:bottom w:w="15" w:type="dxa"/>
              <w:right w:w="15" w:type="dxa"/>
            </w:tcMar>
            <w:vAlign w:val="center"/>
          </w:tcPr>
          <w:p w14:paraId="63964F7C"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R-10.1</w:t>
            </w:r>
          </w:p>
        </w:tc>
      </w:tr>
      <w:tr w:rsidR="008572BD" w14:paraId="64FF9B70" w14:textId="77777777">
        <w:tc>
          <w:tcPr>
            <w:tcW w:w="9360" w:type="dxa"/>
            <w:gridSpan w:val="2"/>
            <w:tcMar>
              <w:top w:w="15" w:type="dxa"/>
              <w:left w:w="15" w:type="dxa"/>
              <w:bottom w:w="15" w:type="dxa"/>
              <w:right w:w="15" w:type="dxa"/>
            </w:tcMar>
            <w:vAlign w:val="center"/>
          </w:tcPr>
          <w:p w14:paraId="3BE89742" w14:textId="77777777" w:rsidR="008572BD" w:rsidRDefault="0057691D">
            <w:pPr>
              <w:numPr>
                <w:ilvl w:val="0"/>
                <w:numId w:val="6"/>
              </w:numPr>
              <w:spacing w:before="100" w:after="100"/>
              <w:jc w:val="both"/>
              <w:rPr>
                <w:sz w:val="22"/>
                <w:szCs w:val="22"/>
              </w:rPr>
            </w:pPr>
            <w:commentRangeStart w:id="25"/>
            <w:r>
              <w:rPr>
                <w:rFonts w:ascii="Calibri" w:eastAsia="Calibri" w:hAnsi="Calibri" w:cs="Calibri"/>
                <w:color w:val="000000"/>
                <w:sz w:val="22"/>
                <w:szCs w:val="22"/>
              </w:rPr>
              <w:t>R-10.1 - Nezabezpečenie potrebných legislatívnych úprav súvisiacich s poskytovaním údajov cez API 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prostredníctvom platformy pre publikovanie služieb štátu, zdržanie novelizácie Zákona č.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w:t>
            </w:r>
            <w:commentRangeEnd w:id="25"/>
            <w:r w:rsidR="00B956C7">
              <w:rPr>
                <w:rStyle w:val="Odkaznakomentr"/>
                <w:color w:val="auto"/>
              </w:rPr>
              <w:commentReference w:id="25"/>
            </w:r>
          </w:p>
        </w:tc>
      </w:tr>
      <w:tr w:rsidR="008572BD" w14:paraId="324076C8" w14:textId="77777777">
        <w:tc>
          <w:tcPr>
            <w:tcW w:w="4083" w:type="dxa"/>
            <w:tcMar>
              <w:top w:w="15" w:type="dxa"/>
              <w:left w:w="15" w:type="dxa"/>
              <w:bottom w:w="15" w:type="dxa"/>
              <w:right w:w="15" w:type="dxa"/>
            </w:tcMar>
            <w:vAlign w:val="center"/>
          </w:tcPr>
          <w:p w14:paraId="3CFAF712"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5277" w:type="dxa"/>
            <w:tcMar>
              <w:top w:w="15" w:type="dxa"/>
              <w:left w:w="15" w:type="dxa"/>
              <w:bottom w:w="15" w:type="dxa"/>
              <w:right w:w="15" w:type="dxa"/>
            </w:tcMar>
            <w:vAlign w:val="center"/>
          </w:tcPr>
          <w:p w14:paraId="02E55026"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6625D64A" w14:textId="77777777">
        <w:tc>
          <w:tcPr>
            <w:tcW w:w="4083" w:type="dxa"/>
            <w:tcMar>
              <w:top w:w="15" w:type="dxa"/>
              <w:left w:w="15" w:type="dxa"/>
              <w:bottom w:w="15" w:type="dxa"/>
              <w:right w:w="15" w:type="dxa"/>
            </w:tcMar>
            <w:vAlign w:val="center"/>
          </w:tcPr>
          <w:p w14:paraId="6E199A3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14:paraId="673F2738"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4 Legislatíva</w:t>
            </w:r>
          </w:p>
        </w:tc>
        <w:tc>
          <w:tcPr>
            <w:tcW w:w="5277" w:type="dxa"/>
            <w:tcMar>
              <w:top w:w="15" w:type="dxa"/>
              <w:left w:w="15" w:type="dxa"/>
              <w:bottom w:w="15" w:type="dxa"/>
              <w:right w:w="15" w:type="dxa"/>
            </w:tcMar>
            <w:vAlign w:val="center"/>
          </w:tcPr>
          <w:p w14:paraId="7CD0825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14:paraId="549AD130" w14:textId="77777777" w:rsidR="008572BD" w:rsidRDefault="0057691D">
      <w:pPr>
        <w:pStyle w:val="Nadpis3"/>
      </w:pPr>
      <w:r>
        <w:t>Architektúra</w:t>
      </w:r>
    </w:p>
    <w:p w14:paraId="52580563" w14:textId="77777777" w:rsidR="008572BD" w:rsidRDefault="0057691D">
      <w:pPr>
        <w:pStyle w:val="Nadpis4"/>
      </w:pPr>
      <w:r>
        <w:t>Biznis architektúra</w:t>
      </w:r>
    </w:p>
    <w:p w14:paraId="15D396D6" w14:textId="77777777" w:rsidR="008572BD" w:rsidRDefault="0057691D">
      <w:pPr>
        <w:pBdr>
          <w:top w:val="nil"/>
          <w:left w:val="nil"/>
          <w:bottom w:val="nil"/>
          <w:right w:val="nil"/>
          <w:between w:val="nil"/>
        </w:pBdr>
        <w:spacing w:before="100" w:after="100"/>
        <w:rPr>
          <w:color w:val="000000"/>
        </w:rPr>
      </w:pPr>
      <w:r>
        <w:rPr>
          <w:i/>
          <w:color w:val="000000"/>
        </w:rPr>
        <w:t>Tabuľka 5 Biznis architektúra - aktuálny stav</w:t>
      </w:r>
    </w:p>
    <w:tbl>
      <w:tblPr>
        <w:tblStyle w:val="a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7"/>
        <w:gridCol w:w="5183"/>
      </w:tblGrid>
      <w:tr w:rsidR="008572BD" w14:paraId="638C6078" w14:textId="77777777">
        <w:tc>
          <w:tcPr>
            <w:tcW w:w="9360" w:type="dxa"/>
            <w:gridSpan w:val="2"/>
            <w:tcMar>
              <w:top w:w="15" w:type="dxa"/>
              <w:left w:w="15" w:type="dxa"/>
              <w:bottom w:w="15" w:type="dxa"/>
              <w:right w:w="15" w:type="dxa"/>
            </w:tcMar>
            <w:vAlign w:val="center"/>
          </w:tcPr>
          <w:p w14:paraId="714E4A7C"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00853F5F" w14:textId="77777777">
        <w:tc>
          <w:tcPr>
            <w:tcW w:w="9360" w:type="dxa"/>
            <w:gridSpan w:val="2"/>
            <w:tcMar>
              <w:top w:w="15" w:type="dxa"/>
              <w:left w:w="15" w:type="dxa"/>
              <w:bottom w:w="15" w:type="dxa"/>
              <w:right w:w="15" w:type="dxa"/>
            </w:tcMar>
            <w:vAlign w:val="center"/>
          </w:tcPr>
          <w:p w14:paraId="1B5DCB50"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bookmarkStart w:id="26" w:name="_2et92p0" w:colFirst="0" w:colLast="0"/>
            <w:bookmarkEnd w:id="26"/>
            <w:r>
              <w:rPr>
                <w:rFonts w:ascii="Calibri" w:eastAsia="Calibri" w:hAnsi="Calibri" w:cs="Calibri"/>
                <w:b/>
                <w:color w:val="000000"/>
                <w:sz w:val="22"/>
                <w:szCs w:val="22"/>
              </w:rPr>
              <w:t>Súčasný stav vo VS</w:t>
            </w:r>
          </w:p>
          <w:p w14:paraId="784D8F3B"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Súčasné poskytovanie služieb občanom a podnikateľom je založené na vytváraní používateľských rozhraní. Ústredný portál verejnej správy (ÚPVS) poskytuje koncovým používateľom formuláre, pomocou ktorých môžu zvládať životné situácie alebo ich časti. Takýto prístup prináša občanovi a podnikateľovi elektronické služby verejnej správy, pričom zachováva aj možnosť využívať tradičnú papierovú komunikáciu s úradmi. Avšak trpí dvoma základnými neduhmi:</w:t>
            </w:r>
          </w:p>
          <w:p w14:paraId="527CBC19" w14:textId="77777777" w:rsidR="008572BD" w:rsidRDefault="0057691D">
            <w:pPr>
              <w:numPr>
                <w:ilvl w:val="0"/>
                <w:numId w:val="33"/>
              </w:numPr>
              <w:pBdr>
                <w:top w:val="nil"/>
                <w:left w:val="nil"/>
                <w:bottom w:val="nil"/>
                <w:right w:val="nil"/>
                <w:between w:val="nil"/>
              </w:pBdr>
              <w:spacing w:before="100"/>
              <w:jc w:val="both"/>
              <w:rPr>
                <w:rFonts w:ascii="Calibri" w:eastAsia="Calibri" w:hAnsi="Calibri" w:cs="Calibri"/>
                <w:color w:val="000000"/>
                <w:sz w:val="22"/>
                <w:szCs w:val="22"/>
              </w:rPr>
            </w:pPr>
            <w:r>
              <w:rPr>
                <w:rFonts w:ascii="Calibri" w:eastAsia="Calibri" w:hAnsi="Calibri" w:cs="Calibri"/>
                <w:color w:val="000000"/>
                <w:sz w:val="22"/>
                <w:szCs w:val="22"/>
              </w:rPr>
              <w:t>Bráni masovému rozšíreniu služieb pomocou implementácie zaujímavého rozhrania</w:t>
            </w:r>
          </w:p>
          <w:p w14:paraId="1648FA0E" w14:textId="77777777" w:rsidR="008572BD" w:rsidRDefault="0057691D">
            <w:pPr>
              <w:numPr>
                <w:ilvl w:val="0"/>
                <w:numId w:val="3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Bráni používaniu služieb v kontexte iných aplikácií</w:t>
            </w:r>
          </w:p>
          <w:p w14:paraId="08AD9EF1" w14:textId="77777777" w:rsidR="008572BD" w:rsidRDefault="008572BD">
            <w:pPr>
              <w:pBdr>
                <w:top w:val="nil"/>
                <w:left w:val="nil"/>
                <w:bottom w:val="nil"/>
                <w:right w:val="nil"/>
                <w:between w:val="nil"/>
              </w:pBdr>
              <w:spacing w:after="100"/>
              <w:jc w:val="both"/>
              <w:rPr>
                <w:rFonts w:ascii="Calibri" w:eastAsia="Calibri" w:hAnsi="Calibri" w:cs="Calibri"/>
                <w:color w:val="000000"/>
                <w:sz w:val="22"/>
                <w:szCs w:val="22"/>
              </w:rPr>
            </w:pPr>
          </w:p>
          <w:p w14:paraId="07B72B57"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noProof/>
                <w:lang w:eastAsia="sk-SK"/>
              </w:rPr>
              <w:lastRenderedPageBreak/>
              <w:drawing>
                <wp:inline distT="0" distB="0" distL="0" distR="0" wp14:anchorId="09E49C5B" wp14:editId="224F0CE0">
                  <wp:extent cx="5932867" cy="3507184"/>
                  <wp:effectExtent l="0" t="0" r="0" b="0"/>
                  <wp:docPr id="8" name="image9.png" descr="cid:8935F30C-FCE0-4184-950B-0E3BBE873C17@home"/>
                  <wp:cNvGraphicFramePr/>
                  <a:graphic xmlns:a="http://schemas.openxmlformats.org/drawingml/2006/main">
                    <a:graphicData uri="http://schemas.openxmlformats.org/drawingml/2006/picture">
                      <pic:pic xmlns:pic="http://schemas.openxmlformats.org/drawingml/2006/picture">
                        <pic:nvPicPr>
                          <pic:cNvPr id="0" name="image9.png" descr="cid:8935F30C-FCE0-4184-950B-0E3BBE873C17@home"/>
                          <pic:cNvPicPr preferRelativeResize="0"/>
                        </pic:nvPicPr>
                        <pic:blipFill>
                          <a:blip r:embed="rId18"/>
                          <a:srcRect/>
                          <a:stretch>
                            <a:fillRect/>
                          </a:stretch>
                        </pic:blipFill>
                        <pic:spPr>
                          <a:xfrm>
                            <a:off x="0" y="0"/>
                            <a:ext cx="5932867" cy="3507184"/>
                          </a:xfrm>
                          <a:prstGeom prst="rect">
                            <a:avLst/>
                          </a:prstGeom>
                          <a:ln/>
                        </pic:spPr>
                      </pic:pic>
                    </a:graphicData>
                  </a:graphic>
                </wp:inline>
              </w:drawing>
            </w:r>
          </w:p>
          <w:p w14:paraId="19066D64"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Obrázok 5: Aktuálny stav poskytovania/konzumácie elektronických služieb</w:t>
            </w:r>
          </w:p>
          <w:p w14:paraId="269F656E"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Príťažlivé používateľské rozhranie</w:t>
            </w:r>
          </w:p>
          <w:p w14:paraId="4C02E71B"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Nie je efektívne a hospodárne pre štát financovať rôzne typy zaujímavých používateľských rozhraní elektronických služieb, z ktorých mnohé sa neskôr nepresadia, pretože nezískajú dostatočnú používateľskú základňu. Avšak samotné používateľské rozhrania nedokážu držať krok s búrlivým vývojom v softvérovom priemysle, v ktorom neustále nastupujú nové zariadenia, nové platformy a nové prístupy k tvorbe grafického používateľského rozhrania. Pri vývoji veľkých systémov sú používateľské rozhrania  z pohľadu dizajnu obvykle zastarané v momente spustenia systému do prevádzky.</w:t>
            </w:r>
          </w:p>
          <w:p w14:paraId="2668CEDA"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Podobný problém predstavuje aj samotný účel použitia. Používanie jednej služby v konkrétnom kontexte kladie dôraz na iné atribúty a vyžaduje iný spôsob prezentovania dát koncovému používateľovi než použitie rovnakej služby v inom kontexte. Preto by bolo vhodné zohľadňovať daný kontext na každej obrazovke. Čo by však znamenalo vytvoriť mnoho ďalších verzií tej istej obrazovky pre každý konkrétny účel použitia.</w:t>
            </w:r>
          </w:p>
          <w:p w14:paraId="1DD44515"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Kontext iných aplikácií</w:t>
            </w:r>
          </w:p>
          <w:p w14:paraId="736AFFD5"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Ešte väčší problém ako rýchle </w:t>
            </w:r>
            <w:proofErr w:type="spellStart"/>
            <w:r>
              <w:rPr>
                <w:rFonts w:ascii="Calibri" w:eastAsia="Calibri" w:hAnsi="Calibri" w:cs="Calibri"/>
                <w:color w:val="000000"/>
                <w:sz w:val="22"/>
                <w:szCs w:val="22"/>
              </w:rPr>
              <w:t>stárnutie</w:t>
            </w:r>
            <w:proofErr w:type="spellEnd"/>
            <w:r>
              <w:rPr>
                <w:rFonts w:ascii="Calibri" w:eastAsia="Calibri" w:hAnsi="Calibri" w:cs="Calibri"/>
                <w:color w:val="000000"/>
                <w:sz w:val="22"/>
                <w:szCs w:val="22"/>
              </w:rPr>
              <w:t xml:space="preserve"> dizajnu, prináša problém integrácie. Ten postihuje najmä služby poskytované podnikateľom. Dnes je bežné, že každý podnikateľ používa informačný systém, ktorý mu pomáha zvládnuť jeho bežnú administratívu a financie. Mnohé z týchto informačných systémov zastrešujú aj akúkoľvek komunikáciu s partnermi – posielajú SMS-</w:t>
            </w:r>
            <w:proofErr w:type="spellStart"/>
            <w:r>
              <w:rPr>
                <w:rFonts w:ascii="Calibri" w:eastAsia="Calibri" w:hAnsi="Calibri" w:cs="Calibri"/>
                <w:color w:val="000000"/>
                <w:sz w:val="22"/>
                <w:szCs w:val="22"/>
              </w:rPr>
              <w:t>ky</w:t>
            </w:r>
            <w:proofErr w:type="spellEnd"/>
            <w:r>
              <w:rPr>
                <w:rFonts w:ascii="Calibri" w:eastAsia="Calibri" w:hAnsi="Calibri" w:cs="Calibri"/>
                <w:color w:val="000000"/>
                <w:sz w:val="22"/>
                <w:szCs w:val="22"/>
              </w:rPr>
              <w:t>, e-mail, tlačia listy, faktúry, na požiadanie vytočia telefónne číslo, alebo zobrazujú dáta volajúceho zákazníka. Tým sa snažia pokryť komplexne celú agendu podnikateľa. Avšak v kontakte s verejnou správou je napokon podnikateľ odkázaný na služby, ktoré poskytujú obrazovky vytvorené v rámci štátneho portálu. Hoci samotná komunikácia je elektronická, práve kvôli obrazovkám je používateľ odkázaný na ručné presúvanie a </w:t>
            </w:r>
            <w:proofErr w:type="spellStart"/>
            <w:r>
              <w:rPr>
                <w:rFonts w:ascii="Calibri" w:eastAsia="Calibri" w:hAnsi="Calibri" w:cs="Calibri"/>
                <w:color w:val="000000"/>
                <w:sz w:val="22"/>
                <w:szCs w:val="22"/>
              </w:rPr>
              <w:t>uploadovanie</w:t>
            </w:r>
            <w:proofErr w:type="spellEnd"/>
            <w:r>
              <w:rPr>
                <w:rFonts w:ascii="Calibri" w:eastAsia="Calibri" w:hAnsi="Calibri" w:cs="Calibri"/>
                <w:color w:val="000000"/>
                <w:sz w:val="22"/>
                <w:szCs w:val="22"/>
              </w:rPr>
              <w:t xml:space="preserve"> súborov namiesto toho, aby túto rutinnú technologickú prácu za neho vybavila aplikácia. Žiaľ, obrazovky na takéto zásadné zlepšenie poskytujú len veľmi obmedzené možnosti.</w:t>
            </w:r>
          </w:p>
          <w:p w14:paraId="6AE579F9"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Spoločným problémom poskytovaných služieb je to, že nie sú „otvorené“. Poskytovanie informácií prostredníctvom obrazoviek je „uzavreté“, pretože dáta do obrazoviek ani dáta z obrazoviek nie je možné nijako automatizovane posielať alebo ich čítať. Občan aj podnikateľ sú teda ďalej odkázaní na to, aké možnosti im poskytnú obrazovky dodané v rámci budovania štátneho portálu.</w:t>
            </w:r>
          </w:p>
        </w:tc>
      </w:tr>
      <w:tr w:rsidR="008572BD" w14:paraId="66080E10" w14:textId="77777777">
        <w:tc>
          <w:tcPr>
            <w:tcW w:w="9360" w:type="dxa"/>
            <w:gridSpan w:val="2"/>
            <w:tcMar>
              <w:top w:w="15" w:type="dxa"/>
              <w:left w:w="15" w:type="dxa"/>
              <w:bottom w:w="15" w:type="dxa"/>
              <w:right w:w="15" w:type="dxa"/>
            </w:tcMar>
            <w:vAlign w:val="center"/>
          </w:tcPr>
          <w:p w14:paraId="12DCC10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color w:val="000000"/>
              </w:rPr>
              <w:lastRenderedPageBreak/>
              <w:t> </w:t>
            </w:r>
            <w:r>
              <w:rPr>
                <w:rFonts w:ascii="Calibri" w:eastAsia="Calibri" w:hAnsi="Calibri" w:cs="Calibri"/>
                <w:color w:val="000000"/>
                <w:sz w:val="22"/>
                <w:szCs w:val="22"/>
              </w:rPr>
              <w:t xml:space="preserve">V súčasnosti je </w:t>
            </w:r>
            <w:proofErr w:type="spellStart"/>
            <w:r>
              <w:rPr>
                <w:rFonts w:ascii="Calibri" w:eastAsia="Calibri" w:hAnsi="Calibri" w:cs="Calibri"/>
                <w:color w:val="000000"/>
                <w:sz w:val="22"/>
                <w:szCs w:val="22"/>
              </w:rPr>
              <w:t>biznisová</w:t>
            </w:r>
            <w:proofErr w:type="spellEnd"/>
            <w:r>
              <w:rPr>
                <w:rFonts w:ascii="Calibri" w:eastAsia="Calibri" w:hAnsi="Calibri" w:cs="Calibri"/>
                <w:color w:val="000000"/>
                <w:sz w:val="22"/>
                <w:szCs w:val="22"/>
              </w:rPr>
              <w:t xml:space="preserve"> hodnota jednotlivých agendových systémov sprostredkovaná prostredníctvom biznis rozhrania ÚPVS alebo koncového rozhrania pre obslužné miesto prípadne prostredníctvom papierových podaní. </w:t>
            </w:r>
            <w:r w:rsidR="00AE5218">
              <w:rPr>
                <w:rFonts w:ascii="Calibri" w:eastAsia="Calibri" w:hAnsi="Calibri" w:cs="Calibri"/>
                <w:color w:val="000000"/>
                <w:sz w:val="22"/>
                <w:szCs w:val="22"/>
              </w:rPr>
              <w:t>Vo výnimočných prípadoch je hodnota sprostredkovaná aj prostredníctvom mobilného zariadenia.</w:t>
            </w:r>
          </w:p>
          <w:p w14:paraId="39E5249F" w14:textId="77777777" w:rsidR="008572BD" w:rsidRDefault="0057691D">
            <w:pPr>
              <w:pBdr>
                <w:top w:val="nil"/>
                <w:left w:val="nil"/>
                <w:bottom w:val="nil"/>
                <w:right w:val="nil"/>
                <w:between w:val="nil"/>
              </w:pBdr>
              <w:spacing w:before="100" w:after="100"/>
              <w:rPr>
                <w:color w:val="000000"/>
              </w:rPr>
            </w:pPr>
            <w:r>
              <w:rPr>
                <w:noProof/>
                <w:lang w:eastAsia="sk-SK"/>
              </w:rPr>
              <w:drawing>
                <wp:anchor distT="0" distB="0" distL="114300" distR="114300" simplePos="0" relativeHeight="251659264" behindDoc="0" locked="0" layoutInCell="1" hidden="0" allowOverlap="1" wp14:anchorId="4DADC198" wp14:editId="1DE8C45B">
                  <wp:simplePos x="0" y="0"/>
                  <wp:positionH relativeFrom="column">
                    <wp:posOffset>10161</wp:posOffset>
                  </wp:positionH>
                  <wp:positionV relativeFrom="paragraph">
                    <wp:posOffset>236220</wp:posOffset>
                  </wp:positionV>
                  <wp:extent cx="5924550" cy="384873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24550" cy="3848735"/>
                          </a:xfrm>
                          <a:prstGeom prst="rect">
                            <a:avLst/>
                          </a:prstGeom>
                          <a:ln/>
                        </pic:spPr>
                      </pic:pic>
                    </a:graphicData>
                  </a:graphic>
                </wp:anchor>
              </w:drawing>
            </w:r>
          </w:p>
          <w:p w14:paraId="26BAC443"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Obrázok 6: Aktuálny stav biznis architektúra</w:t>
            </w:r>
          </w:p>
        </w:tc>
      </w:tr>
      <w:tr w:rsidR="008572BD" w14:paraId="7FE5591F" w14:textId="77777777">
        <w:tc>
          <w:tcPr>
            <w:tcW w:w="4177" w:type="dxa"/>
            <w:tcMar>
              <w:top w:w="15" w:type="dxa"/>
              <w:left w:w="15" w:type="dxa"/>
              <w:bottom w:w="15" w:type="dxa"/>
              <w:right w:w="15" w:type="dxa"/>
            </w:tcMar>
            <w:vAlign w:val="center"/>
          </w:tcPr>
          <w:p w14:paraId="5E105FD7" w14:textId="77777777" w:rsidR="008572BD" w:rsidRDefault="0057691D">
            <w:pPr>
              <w:pBdr>
                <w:top w:val="nil"/>
                <w:left w:val="nil"/>
                <w:bottom w:val="nil"/>
                <w:right w:val="nil"/>
                <w:between w:val="nil"/>
              </w:pBdr>
              <w:spacing w:before="100" w:after="100"/>
              <w:rPr>
                <w:color w:val="000000"/>
              </w:rPr>
            </w:pPr>
            <w:r>
              <w:rPr>
                <w:b/>
                <w:color w:val="000000"/>
              </w:rPr>
              <w:t>Riziká</w:t>
            </w:r>
          </w:p>
        </w:tc>
        <w:tc>
          <w:tcPr>
            <w:tcW w:w="5183" w:type="dxa"/>
            <w:tcMar>
              <w:top w:w="15" w:type="dxa"/>
              <w:left w:w="15" w:type="dxa"/>
              <w:bottom w:w="15" w:type="dxa"/>
              <w:right w:w="15" w:type="dxa"/>
            </w:tcMar>
            <w:vAlign w:val="center"/>
          </w:tcPr>
          <w:p w14:paraId="3539A7C1"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R-3.1, R-3.2</w:t>
            </w:r>
          </w:p>
        </w:tc>
      </w:tr>
      <w:tr w:rsidR="008572BD" w14:paraId="06376FE4" w14:textId="77777777">
        <w:tc>
          <w:tcPr>
            <w:tcW w:w="9360" w:type="dxa"/>
            <w:gridSpan w:val="2"/>
            <w:tcMar>
              <w:top w:w="15" w:type="dxa"/>
              <w:left w:w="15" w:type="dxa"/>
              <w:bottom w:w="15" w:type="dxa"/>
              <w:right w:w="15" w:type="dxa"/>
            </w:tcMar>
            <w:vAlign w:val="center"/>
          </w:tcPr>
          <w:p w14:paraId="1C98FB71" w14:textId="77777777" w:rsidR="008572BD" w:rsidRDefault="0057691D">
            <w:pPr>
              <w:numPr>
                <w:ilvl w:val="0"/>
                <w:numId w:val="6"/>
              </w:numPr>
              <w:spacing w:before="100" w:after="100"/>
              <w:jc w:val="both"/>
              <w:rPr>
                <w:color w:val="000000"/>
                <w:sz w:val="22"/>
                <w:szCs w:val="22"/>
              </w:rPr>
            </w:pPr>
            <w:r>
              <w:rPr>
                <w:rFonts w:ascii="Calibri" w:eastAsia="Calibri" w:hAnsi="Calibri" w:cs="Calibri"/>
                <w:color w:val="000000"/>
                <w:sz w:val="22"/>
                <w:szCs w:val="22"/>
              </w:rPr>
              <w:t>R-3.1 - Nedostatok inovácií bude znižovať využívanie služieb a postupné znižovanie hodnoty celej elektronizácie služieb</w:t>
            </w:r>
          </w:p>
          <w:p w14:paraId="33F2D739" w14:textId="77777777" w:rsidR="008572BD" w:rsidRDefault="0057691D">
            <w:pPr>
              <w:numPr>
                <w:ilvl w:val="0"/>
                <w:numId w:val="6"/>
              </w:numPr>
              <w:spacing w:before="100" w:after="100"/>
              <w:jc w:val="both"/>
            </w:pPr>
            <w:r>
              <w:rPr>
                <w:rFonts w:ascii="Calibri" w:eastAsia="Calibri" w:hAnsi="Calibri" w:cs="Calibri"/>
                <w:color w:val="000000"/>
                <w:sz w:val="22"/>
                <w:szCs w:val="22"/>
              </w:rPr>
              <w:t>R-3.2 - Nedostatočné prispôsobovanie používateľského rozhrania koncovému používateľovi zmenšuje množstvo používateľov, ktorí vedia využívať elektronické služby</w:t>
            </w:r>
          </w:p>
        </w:tc>
      </w:tr>
      <w:tr w:rsidR="008572BD" w14:paraId="4FFE9EF5" w14:textId="77777777">
        <w:tc>
          <w:tcPr>
            <w:tcW w:w="4177" w:type="dxa"/>
            <w:tcMar>
              <w:top w:w="15" w:type="dxa"/>
              <w:left w:w="15" w:type="dxa"/>
              <w:bottom w:w="15" w:type="dxa"/>
              <w:right w:w="15" w:type="dxa"/>
            </w:tcMar>
            <w:vAlign w:val="center"/>
          </w:tcPr>
          <w:p w14:paraId="17CC2A90"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5183" w:type="dxa"/>
            <w:tcMar>
              <w:top w:w="15" w:type="dxa"/>
              <w:left w:w="15" w:type="dxa"/>
              <w:bottom w:w="15" w:type="dxa"/>
              <w:right w:w="15" w:type="dxa"/>
            </w:tcMar>
            <w:vAlign w:val="center"/>
          </w:tcPr>
          <w:p w14:paraId="0E899AA7"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6F5DBFE5" w14:textId="77777777">
        <w:tc>
          <w:tcPr>
            <w:tcW w:w="4177" w:type="dxa"/>
            <w:tcMar>
              <w:top w:w="15" w:type="dxa"/>
              <w:left w:w="15" w:type="dxa"/>
              <w:bottom w:w="15" w:type="dxa"/>
              <w:right w:w="15" w:type="dxa"/>
            </w:tcMar>
            <w:vAlign w:val="center"/>
          </w:tcPr>
          <w:p w14:paraId="7624EFDF"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14:paraId="02133A2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10 Komunikačný kanál</w:t>
            </w:r>
          </w:p>
          <w:p w14:paraId="36AB5CB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Tabuľka 11 Biznis procesy</w:t>
            </w:r>
          </w:p>
          <w:p w14:paraId="67108AD5"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12 Biznis funkcie</w:t>
            </w:r>
          </w:p>
          <w:p w14:paraId="00AB009F"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13 Biznis služby</w:t>
            </w:r>
          </w:p>
          <w:p w14:paraId="3B43952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14 Biznis informácie</w:t>
            </w:r>
          </w:p>
        </w:tc>
        <w:tc>
          <w:tcPr>
            <w:tcW w:w="5183" w:type="dxa"/>
            <w:tcMar>
              <w:top w:w="15" w:type="dxa"/>
              <w:left w:w="15" w:type="dxa"/>
              <w:bottom w:w="15" w:type="dxa"/>
              <w:right w:w="15" w:type="dxa"/>
            </w:tcMar>
            <w:vAlign w:val="center"/>
          </w:tcPr>
          <w:p w14:paraId="2ABEA8C8"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N/A</w:t>
            </w:r>
          </w:p>
        </w:tc>
      </w:tr>
    </w:tbl>
    <w:p w14:paraId="7A9799B7" w14:textId="77777777" w:rsidR="008572BD" w:rsidRDefault="0057691D">
      <w:pPr>
        <w:pStyle w:val="Nadpis4"/>
      </w:pPr>
      <w:r>
        <w:t>Architektúra informačných systémov</w:t>
      </w:r>
    </w:p>
    <w:p w14:paraId="24F1067B" w14:textId="77777777" w:rsidR="008572BD" w:rsidRDefault="0057691D">
      <w:pPr>
        <w:pBdr>
          <w:top w:val="nil"/>
          <w:left w:val="nil"/>
          <w:bottom w:val="nil"/>
          <w:right w:val="nil"/>
          <w:between w:val="nil"/>
        </w:pBdr>
        <w:spacing w:before="100" w:after="100"/>
        <w:rPr>
          <w:color w:val="000000"/>
        </w:rPr>
      </w:pPr>
      <w:r>
        <w:rPr>
          <w:i/>
          <w:color w:val="000000"/>
        </w:rPr>
        <w:t>Tabuľka 6 Architektúra informačných systémov - aktuálny stav</w:t>
      </w:r>
    </w:p>
    <w:tbl>
      <w:tblPr>
        <w:tblStyle w:val="a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1"/>
        <w:gridCol w:w="5329"/>
      </w:tblGrid>
      <w:tr w:rsidR="008572BD" w14:paraId="037B6B27" w14:textId="77777777">
        <w:tc>
          <w:tcPr>
            <w:tcW w:w="9360" w:type="dxa"/>
            <w:gridSpan w:val="2"/>
            <w:tcMar>
              <w:top w:w="15" w:type="dxa"/>
              <w:left w:w="15" w:type="dxa"/>
              <w:bottom w:w="15" w:type="dxa"/>
              <w:right w:w="15" w:type="dxa"/>
            </w:tcMar>
            <w:vAlign w:val="center"/>
          </w:tcPr>
          <w:p w14:paraId="4D92600B"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4A7619E5" w14:textId="77777777">
        <w:tc>
          <w:tcPr>
            <w:tcW w:w="9360" w:type="dxa"/>
            <w:gridSpan w:val="2"/>
            <w:tcMar>
              <w:top w:w="15" w:type="dxa"/>
              <w:left w:w="15" w:type="dxa"/>
              <w:bottom w:w="15" w:type="dxa"/>
              <w:right w:w="15" w:type="dxa"/>
            </w:tcMar>
            <w:vAlign w:val="center"/>
          </w:tcPr>
          <w:p w14:paraId="30CA72E3"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Súčasný stav z pohľadu architektúry popisuje nasledujúci diagram.</w:t>
            </w:r>
          </w:p>
          <w:p w14:paraId="61A63F63" w14:textId="77777777" w:rsidR="008572BD" w:rsidRDefault="0057691D">
            <w:pPr>
              <w:pBdr>
                <w:top w:val="nil"/>
                <w:left w:val="nil"/>
                <w:bottom w:val="nil"/>
                <w:right w:val="nil"/>
                <w:between w:val="nil"/>
              </w:pBdr>
              <w:spacing w:before="100" w:after="100"/>
              <w:rPr>
                <w:i/>
                <w:color w:val="000000"/>
              </w:rPr>
            </w:pPr>
            <w:r>
              <w:rPr>
                <w:noProof/>
                <w:lang w:eastAsia="sk-SK"/>
              </w:rPr>
              <w:drawing>
                <wp:inline distT="0" distB="0" distL="0" distR="0" wp14:anchorId="05C18C43" wp14:editId="6D2E9877">
                  <wp:extent cx="5924550" cy="366522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24550" cy="3665220"/>
                          </a:xfrm>
                          <a:prstGeom prst="rect">
                            <a:avLst/>
                          </a:prstGeom>
                          <a:ln/>
                        </pic:spPr>
                      </pic:pic>
                    </a:graphicData>
                  </a:graphic>
                </wp:inline>
              </w:drawing>
            </w:r>
          </w:p>
          <w:p w14:paraId="41DA996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Obrázok 7: Referenčná architektúra Integrovaného informačného systému verejnej správy, Verzia 1.0</w:t>
            </w:r>
          </w:p>
          <w:p w14:paraId="7A3BAF2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Architektúra integrovaného informačného systému verejnej správy (IIS VS) je rozdelená na vrstvu front-endu a vrstvu </w:t>
            </w:r>
            <w:proofErr w:type="spellStart"/>
            <w:r>
              <w:rPr>
                <w:rFonts w:ascii="Calibri" w:eastAsia="Calibri" w:hAnsi="Calibri" w:cs="Calibri"/>
                <w:color w:val="000000"/>
                <w:sz w:val="22"/>
                <w:szCs w:val="22"/>
              </w:rPr>
              <w:t>back</w:t>
            </w:r>
            <w:proofErr w:type="spellEnd"/>
            <w:r>
              <w:rPr>
                <w:rFonts w:ascii="Calibri" w:eastAsia="Calibri" w:hAnsi="Calibri" w:cs="Calibri"/>
                <w:color w:val="000000"/>
                <w:sz w:val="22"/>
                <w:szCs w:val="22"/>
              </w:rPr>
              <w:t>-endu.</w:t>
            </w:r>
          </w:p>
          <w:p w14:paraId="5EBA4CF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Vrstva front-endu obsahuje prezentačnú logiku, ktorá sprostredkúva biznis služby jednotlivých agendových systémov pre rôzne typy používateľov. S ohľadom na spôsob používania sú front-endy rozdelené na:</w:t>
            </w:r>
          </w:p>
          <w:p w14:paraId="2C289B8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Prístupový komponent ÚPVS</w:t>
            </w:r>
          </w:p>
          <w:p w14:paraId="2CE3F33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Špecializované portály</w:t>
            </w:r>
          </w:p>
          <w:p w14:paraId="3FF68F6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Kontaktné centrum</w:t>
            </w:r>
          </w:p>
          <w:p w14:paraId="70E71C2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Špecializované </w:t>
            </w:r>
            <w:proofErr w:type="spellStart"/>
            <w:r>
              <w:rPr>
                <w:rFonts w:ascii="Calibri" w:eastAsia="Calibri" w:hAnsi="Calibri" w:cs="Calibri"/>
                <w:color w:val="000000"/>
                <w:sz w:val="22"/>
                <w:szCs w:val="22"/>
              </w:rPr>
              <w:t>klientské</w:t>
            </w:r>
            <w:proofErr w:type="spellEnd"/>
            <w:r>
              <w:rPr>
                <w:rFonts w:ascii="Calibri" w:eastAsia="Calibri" w:hAnsi="Calibri" w:cs="Calibri"/>
                <w:color w:val="000000"/>
                <w:sz w:val="22"/>
                <w:szCs w:val="22"/>
              </w:rPr>
              <w:t xml:space="preserve"> pracoviská</w:t>
            </w:r>
          </w:p>
          <w:p w14:paraId="6D3012E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Obsluha interných procesov</w:t>
            </w:r>
          </w:p>
          <w:p w14:paraId="6852292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Uvedené front-endy využívajú spoločné služby ako napríklad autentifikáciu, autorizáciu, schránky a doručovanie, platobnú bránu apod. Tieto služby sú pripojené na zbernicu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a tvoria súčasť front-endu.</w:t>
            </w:r>
          </w:p>
          <w:p w14:paraId="33023D33"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Vrstva </w:t>
            </w:r>
            <w:proofErr w:type="spellStart"/>
            <w:r>
              <w:rPr>
                <w:rFonts w:ascii="Calibri" w:eastAsia="Calibri" w:hAnsi="Calibri" w:cs="Calibri"/>
                <w:color w:val="000000"/>
                <w:sz w:val="22"/>
                <w:szCs w:val="22"/>
              </w:rPr>
              <w:t>back</w:t>
            </w:r>
            <w:proofErr w:type="spellEnd"/>
            <w:r>
              <w:rPr>
                <w:rFonts w:ascii="Calibri" w:eastAsia="Calibri" w:hAnsi="Calibri" w:cs="Calibri"/>
                <w:color w:val="000000"/>
                <w:sz w:val="22"/>
                <w:szCs w:val="22"/>
              </w:rPr>
              <w:t>-endu obsahuje biznis logiku, ktorá poskytuje biznis služby jednotlivých agendových systémov.</w:t>
            </w:r>
          </w:p>
          <w:p w14:paraId="77F29A8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Súčasťou diagramu sú dve zbernice poskytujúce integráciu:</w:t>
            </w:r>
          </w:p>
          <w:p w14:paraId="312008F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Zbernica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w:t>
            </w:r>
          </w:p>
          <w:p w14:paraId="3503A07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Platforma integrácie údajov</w:t>
            </w:r>
          </w:p>
          <w:p w14:paraId="672F3DA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Zbernica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primárne slúži na integráciu front-</w:t>
            </w:r>
            <w:proofErr w:type="spellStart"/>
            <w:r>
              <w:rPr>
                <w:rFonts w:ascii="Calibri" w:eastAsia="Calibri" w:hAnsi="Calibri" w:cs="Calibri"/>
                <w:color w:val="000000"/>
                <w:sz w:val="22"/>
                <w:szCs w:val="22"/>
              </w:rPr>
              <w:t>endových</w:t>
            </w:r>
            <w:proofErr w:type="spellEnd"/>
            <w:r>
              <w:rPr>
                <w:rFonts w:ascii="Calibri" w:eastAsia="Calibri" w:hAnsi="Calibri" w:cs="Calibri"/>
                <w:color w:val="000000"/>
                <w:sz w:val="22"/>
                <w:szCs w:val="22"/>
              </w:rPr>
              <w:t xml:space="preserve"> systémov na </w:t>
            </w:r>
            <w:proofErr w:type="spellStart"/>
            <w:r>
              <w:rPr>
                <w:rFonts w:ascii="Calibri" w:eastAsia="Calibri" w:hAnsi="Calibri" w:cs="Calibri"/>
                <w:color w:val="000000"/>
                <w:sz w:val="22"/>
                <w:szCs w:val="22"/>
              </w:rPr>
              <w:t>back-endové</w:t>
            </w:r>
            <w:proofErr w:type="spellEnd"/>
            <w:r>
              <w:rPr>
                <w:rFonts w:ascii="Calibri" w:eastAsia="Calibri" w:hAnsi="Calibri" w:cs="Calibri"/>
                <w:color w:val="000000"/>
                <w:sz w:val="22"/>
                <w:szCs w:val="22"/>
              </w:rPr>
              <w:t xml:space="preserve"> služby, čiže na Agendové IS VS. Na zbernicu sú napojené aj spoločné moduly front-endu.</w:t>
            </w:r>
          </w:p>
          <w:p w14:paraId="1A5C523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Platforma integrácie údajov slúži na vzájomnú komunikáciu medzi jednotlivými </w:t>
            </w:r>
            <w:proofErr w:type="spellStart"/>
            <w:r>
              <w:rPr>
                <w:rFonts w:ascii="Calibri" w:eastAsia="Calibri" w:hAnsi="Calibri" w:cs="Calibri"/>
                <w:color w:val="000000"/>
                <w:sz w:val="22"/>
                <w:szCs w:val="22"/>
              </w:rPr>
              <w:t>back-endovými</w:t>
            </w:r>
            <w:proofErr w:type="spellEnd"/>
            <w:r>
              <w:rPr>
                <w:rFonts w:ascii="Calibri" w:eastAsia="Calibri" w:hAnsi="Calibri" w:cs="Calibri"/>
                <w:color w:val="000000"/>
                <w:sz w:val="22"/>
                <w:szCs w:val="22"/>
              </w:rPr>
              <w:t xml:space="preserve"> systémami za účelom výmeny dát.</w:t>
            </w:r>
          </w:p>
          <w:p w14:paraId="62CB8E3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Podrobný popis súčasného stavu je uvedený v dokumente „Referenčná architektúra Integrovaného informačného systému verejnej správy“.</w:t>
            </w:r>
          </w:p>
          <w:p w14:paraId="361C3D6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Z diagramu je zrejmé, že biznis hodnota jednotlivých služieb je sprístupnená pre samoobslužné alebo obslužné prístupové miesta vždy výhradne prostredníctvom front-endu. V súčasnom systéme chýba publikovanie biznis služieb pre automatizované spracovanie mimo prostredia IIS VS, hoci samotná architektúra tomu technicky nebráni, skôr napomáha. </w:t>
            </w:r>
          </w:p>
          <w:p w14:paraId="746BAB2B" w14:textId="77777777" w:rsidR="008572BD" w:rsidRDefault="0057691D">
            <w:pPr>
              <w:pBdr>
                <w:top w:val="nil"/>
                <w:left w:val="nil"/>
                <w:bottom w:val="nil"/>
                <w:right w:val="nil"/>
                <w:between w:val="nil"/>
              </w:pBdr>
              <w:spacing w:before="100" w:after="100"/>
              <w:rPr>
                <w:b/>
                <w:color w:val="000000"/>
              </w:rPr>
            </w:pPr>
            <w:r>
              <w:rPr>
                <w:b/>
                <w:color w:val="000000"/>
              </w:rPr>
              <w:t>Príťažlivé používateľské rozhranie</w:t>
            </w:r>
          </w:p>
          <w:p w14:paraId="61929744"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Súčasná architektúra poskytuje priestor na vytváranie nových front-endov. Mohli by teda vzniknúť nové projekty, ktoré využijú existujúce biznis služby na to, aby poskytli novú pridanú hodnotu. Napríklad umožniť vybaviť niektorý konkrétny biznis proces iba v jednom špecifickom kontexte. Lenže náklady na postupný vývoj takto úzko špecializovaných front-endov by boli neprimerane vysoké.</w:t>
            </w:r>
          </w:p>
          <w:p w14:paraId="4FC1F547" w14:textId="77777777" w:rsidR="008572BD" w:rsidRDefault="0057691D">
            <w:pPr>
              <w:pBdr>
                <w:top w:val="nil"/>
                <w:left w:val="nil"/>
                <w:bottom w:val="nil"/>
                <w:right w:val="nil"/>
                <w:between w:val="nil"/>
              </w:pBdr>
              <w:spacing w:before="100" w:after="100"/>
              <w:rPr>
                <w:b/>
                <w:color w:val="000000"/>
              </w:rPr>
            </w:pPr>
            <w:r>
              <w:rPr>
                <w:b/>
                <w:color w:val="000000"/>
              </w:rPr>
              <w:t xml:space="preserve">Kontext iných aplikácií </w:t>
            </w:r>
          </w:p>
          <w:p w14:paraId="5EEB7C0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Ak sa aplikácie tretích strán chcú v súčasnosti integrovať do tohto systému, musia realizovať integráciu na úrovni front-endu – čiže na úrovni obrazoviek a bez spolupráce s VS jednostranným využívaním dát z obrazoviek. Takáto integrácia je však nespoľahlivá a nestabilná, najmä neumožňuje plnohodnotnú digitálnu transformáciu VS a rýchly nárast využívania elektronických služieb. Preto sa vo väčšine prípadov ani nerealizuje.</w:t>
            </w:r>
          </w:p>
          <w:p w14:paraId="0B01430E"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Existujúca servisne orientovaná architektúra musí byť podporená tak, aby mohli súčasné biznis služby využívať aplikácie tretích strán.</w:t>
            </w:r>
          </w:p>
        </w:tc>
      </w:tr>
      <w:tr w:rsidR="008572BD" w14:paraId="7C800341" w14:textId="77777777">
        <w:tc>
          <w:tcPr>
            <w:tcW w:w="9360" w:type="dxa"/>
            <w:gridSpan w:val="2"/>
            <w:tcMar>
              <w:top w:w="15" w:type="dxa"/>
              <w:left w:w="15" w:type="dxa"/>
              <w:bottom w:w="15" w:type="dxa"/>
              <w:right w:w="15" w:type="dxa"/>
            </w:tcMar>
            <w:vAlign w:val="center"/>
          </w:tcPr>
          <w:p w14:paraId="2FCC4DAB" w14:textId="77777777" w:rsidR="008572BD" w:rsidRDefault="0057691D">
            <w:pPr>
              <w:pBdr>
                <w:top w:val="nil"/>
                <w:left w:val="nil"/>
                <w:bottom w:val="nil"/>
                <w:right w:val="nil"/>
                <w:between w:val="nil"/>
              </w:pBdr>
              <w:spacing w:before="100" w:after="100"/>
              <w:rPr>
                <w:color w:val="000000"/>
              </w:rPr>
            </w:pPr>
            <w:r>
              <w:rPr>
                <w:noProof/>
                <w:lang w:eastAsia="sk-SK"/>
              </w:rPr>
              <w:lastRenderedPageBreak/>
              <w:drawing>
                <wp:anchor distT="0" distB="0" distL="114300" distR="114300" simplePos="0" relativeHeight="251660288" behindDoc="0" locked="0" layoutInCell="1" hidden="0" allowOverlap="1" wp14:anchorId="2F9BFAED" wp14:editId="0DF62CF1">
                  <wp:simplePos x="0" y="0"/>
                  <wp:positionH relativeFrom="column">
                    <wp:posOffset>10161</wp:posOffset>
                  </wp:positionH>
                  <wp:positionV relativeFrom="paragraph">
                    <wp:posOffset>304800</wp:posOffset>
                  </wp:positionV>
                  <wp:extent cx="5924550" cy="4090035"/>
                  <wp:effectExtent l="0" t="0" r="0" b="0"/>
                  <wp:wrapSquare wrapText="bothSides" distT="0" distB="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24550" cy="4090035"/>
                          </a:xfrm>
                          <a:prstGeom prst="rect">
                            <a:avLst/>
                          </a:prstGeom>
                          <a:ln/>
                        </pic:spPr>
                      </pic:pic>
                    </a:graphicData>
                  </a:graphic>
                </wp:anchor>
              </w:drawing>
            </w:r>
          </w:p>
          <w:p w14:paraId="4BCC6D0A"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Obrázok 8: Aktuálny stav architektúra informačných systémov</w:t>
            </w:r>
          </w:p>
        </w:tc>
      </w:tr>
      <w:tr w:rsidR="008572BD" w14:paraId="22A26D20" w14:textId="77777777">
        <w:tc>
          <w:tcPr>
            <w:tcW w:w="4031" w:type="dxa"/>
            <w:tcMar>
              <w:top w:w="15" w:type="dxa"/>
              <w:left w:w="15" w:type="dxa"/>
              <w:bottom w:w="15" w:type="dxa"/>
              <w:right w:w="15" w:type="dxa"/>
            </w:tcMar>
            <w:vAlign w:val="center"/>
          </w:tcPr>
          <w:p w14:paraId="5609C0A9" w14:textId="77777777" w:rsidR="008572BD" w:rsidRDefault="0057691D">
            <w:pPr>
              <w:pBdr>
                <w:top w:val="nil"/>
                <w:left w:val="nil"/>
                <w:bottom w:val="nil"/>
                <w:right w:val="nil"/>
                <w:between w:val="nil"/>
              </w:pBdr>
              <w:spacing w:before="100" w:after="100"/>
              <w:rPr>
                <w:color w:val="000000"/>
              </w:rPr>
            </w:pPr>
            <w:r>
              <w:rPr>
                <w:b/>
                <w:color w:val="000000"/>
              </w:rPr>
              <w:t>Riziká</w:t>
            </w:r>
          </w:p>
        </w:tc>
        <w:tc>
          <w:tcPr>
            <w:tcW w:w="5329" w:type="dxa"/>
            <w:tcMar>
              <w:top w:w="15" w:type="dxa"/>
              <w:left w:w="15" w:type="dxa"/>
              <w:bottom w:w="15" w:type="dxa"/>
              <w:right w:w="15" w:type="dxa"/>
            </w:tcMar>
            <w:vAlign w:val="center"/>
          </w:tcPr>
          <w:p w14:paraId="4F30EA89"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R-4.1, R-4.2, R-4.3, R-4.4, R-4.5, R-4.6, R-4.7, R-4.8</w:t>
            </w:r>
          </w:p>
        </w:tc>
      </w:tr>
      <w:tr w:rsidR="008572BD" w14:paraId="54532280" w14:textId="77777777">
        <w:tc>
          <w:tcPr>
            <w:tcW w:w="9360" w:type="dxa"/>
            <w:gridSpan w:val="2"/>
            <w:tcMar>
              <w:top w:w="15" w:type="dxa"/>
              <w:left w:w="15" w:type="dxa"/>
              <w:bottom w:w="15" w:type="dxa"/>
              <w:right w:w="15" w:type="dxa"/>
            </w:tcMar>
            <w:vAlign w:val="center"/>
          </w:tcPr>
          <w:p w14:paraId="4C4138E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R-4.1 - Jednotlivé agendové informačné systémy budú postupne otvárať svoje API podľa ad hoc požiadaviek neriadením spôsobom.</w:t>
            </w:r>
          </w:p>
          <w:p w14:paraId="7D31767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R-4.2 - Vznikne M:N komunikácia medzi konzumentami API a poskytovateľmi API.</w:t>
            </w:r>
          </w:p>
          <w:p w14:paraId="6D9AD76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R-4.3 - Nebude možné identifikovať konzumentov API a riadiť riziká v súvislosti s bezpečnosťou API</w:t>
            </w:r>
          </w:p>
          <w:p w14:paraId="68463CF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R-4.4 - Budú vznikať duplicitné náklady na budovanie systémov na podporu poskytovania API (bezpečnosť, správa, životný cyklus, vývojársky portál ...)</w:t>
            </w:r>
          </w:p>
          <w:p w14:paraId="699ECD7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R-4.5 - Inovácie v podobe aplikácií tretích strán budú brzdené nedostatočnou množinou publikovaných API smerom von</w:t>
            </w:r>
          </w:p>
          <w:p w14:paraId="0C3E1FD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R-4.6 - Publikované budú API iba pre tie strany, ktoré budú mať dostatočnú silu presadiť ich publikovanie</w:t>
            </w:r>
          </w:p>
          <w:p w14:paraId="4659008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R-4.7 - Podporu inováciám nebudú môcť dať malé firmy, vývojárske komunity či jednotlivci</w:t>
            </w:r>
          </w:p>
          <w:p w14:paraId="5F76316E" w14:textId="77777777" w:rsidR="008572BD" w:rsidRDefault="0057691D">
            <w:pPr>
              <w:numPr>
                <w:ilvl w:val="0"/>
                <w:numId w:val="6"/>
              </w:numPr>
              <w:pBdr>
                <w:top w:val="nil"/>
                <w:left w:val="nil"/>
                <w:bottom w:val="nil"/>
                <w:right w:val="nil"/>
                <w:between w:val="nil"/>
              </w:pBdr>
              <w:spacing w:before="100" w:after="100"/>
              <w:jc w:val="both"/>
            </w:pPr>
            <w:r>
              <w:rPr>
                <w:rFonts w:ascii="Calibri" w:eastAsia="Calibri" w:hAnsi="Calibri" w:cs="Calibri"/>
                <w:color w:val="000000"/>
                <w:sz w:val="22"/>
                <w:szCs w:val="22"/>
              </w:rPr>
              <w:t>R-4.8 - Nebude existovať autoritatívny zdroj pre početnosť volaní API – čiže nebude možné vyhodnocovať úžitkovú hodnotu API</w:t>
            </w:r>
          </w:p>
        </w:tc>
      </w:tr>
      <w:tr w:rsidR="008572BD" w14:paraId="2CC2D0CB" w14:textId="77777777">
        <w:tc>
          <w:tcPr>
            <w:tcW w:w="4031" w:type="dxa"/>
            <w:tcMar>
              <w:top w:w="15" w:type="dxa"/>
              <w:left w:w="15" w:type="dxa"/>
              <w:bottom w:w="15" w:type="dxa"/>
              <w:right w:w="15" w:type="dxa"/>
            </w:tcMar>
            <w:vAlign w:val="center"/>
          </w:tcPr>
          <w:p w14:paraId="145F64AA" w14:textId="77777777" w:rsidR="008572BD" w:rsidRDefault="0057691D">
            <w:pPr>
              <w:pBdr>
                <w:top w:val="nil"/>
                <w:left w:val="nil"/>
                <w:bottom w:val="nil"/>
                <w:right w:val="nil"/>
                <w:between w:val="nil"/>
              </w:pBdr>
              <w:spacing w:before="100" w:after="100"/>
              <w:rPr>
                <w:color w:val="000000"/>
              </w:rPr>
            </w:pPr>
            <w:r>
              <w:rPr>
                <w:b/>
                <w:color w:val="000000"/>
              </w:rPr>
              <w:lastRenderedPageBreak/>
              <w:t>Prílohy</w:t>
            </w:r>
          </w:p>
        </w:tc>
        <w:tc>
          <w:tcPr>
            <w:tcW w:w="5329" w:type="dxa"/>
            <w:tcMar>
              <w:top w:w="15" w:type="dxa"/>
              <w:left w:w="15" w:type="dxa"/>
              <w:bottom w:w="15" w:type="dxa"/>
              <w:right w:w="15" w:type="dxa"/>
            </w:tcMar>
            <w:vAlign w:val="center"/>
          </w:tcPr>
          <w:p w14:paraId="2AA59145"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74B2A3C3" w14:textId="77777777">
        <w:tc>
          <w:tcPr>
            <w:tcW w:w="4031" w:type="dxa"/>
            <w:tcMar>
              <w:top w:w="15" w:type="dxa"/>
              <w:left w:w="15" w:type="dxa"/>
              <w:bottom w:w="15" w:type="dxa"/>
              <w:right w:w="15" w:type="dxa"/>
            </w:tcMar>
            <w:vAlign w:val="center"/>
          </w:tcPr>
          <w:p w14:paraId="48D0D596" w14:textId="77777777" w:rsidR="008572BD" w:rsidRDefault="0057691D">
            <w:pPr>
              <w:pBdr>
                <w:top w:val="nil"/>
                <w:left w:val="nil"/>
                <w:bottom w:val="nil"/>
                <w:right w:val="nil"/>
                <w:between w:val="nil"/>
              </w:pBdr>
              <w:spacing w:before="100" w:after="100"/>
              <w:rPr>
                <w:i/>
                <w:color w:val="000000"/>
              </w:rPr>
            </w:pPr>
            <w:r>
              <w:rPr>
                <w:i/>
                <w:color w:val="000000"/>
              </w:rPr>
              <w:t>Tabuľka 2. Riziká</w:t>
            </w:r>
          </w:p>
          <w:p w14:paraId="0E9EAD2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15 Zoznam informačných systémov</w:t>
            </w:r>
          </w:p>
          <w:p w14:paraId="7865FDA5"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16 Aplikačné moduly</w:t>
            </w:r>
          </w:p>
          <w:p w14:paraId="7BC09787"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17 Poskytované aplikačné služby</w:t>
            </w:r>
          </w:p>
          <w:p w14:paraId="26820829"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Tabuľka 19 Integrácie projektu</w:t>
            </w:r>
          </w:p>
        </w:tc>
        <w:tc>
          <w:tcPr>
            <w:tcW w:w="5329" w:type="dxa"/>
            <w:tcMar>
              <w:top w:w="15" w:type="dxa"/>
              <w:left w:w="15" w:type="dxa"/>
              <w:bottom w:w="15" w:type="dxa"/>
              <w:right w:w="15" w:type="dxa"/>
            </w:tcMar>
            <w:vAlign w:val="center"/>
          </w:tcPr>
          <w:p w14:paraId="657FD8F2"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N/A</w:t>
            </w:r>
          </w:p>
        </w:tc>
      </w:tr>
    </w:tbl>
    <w:p w14:paraId="0441669B" w14:textId="77777777" w:rsidR="008572BD" w:rsidRDefault="0057691D">
      <w:pPr>
        <w:pStyle w:val="Nadpis4"/>
      </w:pPr>
      <w:r>
        <w:t>Technologická architektúra</w:t>
      </w:r>
    </w:p>
    <w:p w14:paraId="5C09F809" w14:textId="77777777" w:rsidR="008572BD" w:rsidRDefault="0057691D">
      <w:pPr>
        <w:pBdr>
          <w:top w:val="nil"/>
          <w:left w:val="nil"/>
          <w:bottom w:val="nil"/>
          <w:right w:val="nil"/>
          <w:between w:val="nil"/>
        </w:pBdr>
        <w:spacing w:before="100" w:after="100"/>
        <w:rPr>
          <w:color w:val="000000"/>
        </w:rPr>
      </w:pPr>
      <w:r>
        <w:rPr>
          <w:i/>
          <w:color w:val="000000"/>
        </w:rPr>
        <w:t>Tabuľka 7 Technologická architektúra - aktuálny stav</w:t>
      </w:r>
    </w:p>
    <w:tbl>
      <w:tblPr>
        <w:tblStyle w:val="ad"/>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1"/>
        <w:gridCol w:w="5329"/>
      </w:tblGrid>
      <w:tr w:rsidR="008572BD" w14:paraId="36C4F428" w14:textId="77777777">
        <w:tc>
          <w:tcPr>
            <w:tcW w:w="9360" w:type="dxa"/>
            <w:gridSpan w:val="2"/>
            <w:tcMar>
              <w:top w:w="15" w:type="dxa"/>
              <w:left w:w="15" w:type="dxa"/>
              <w:bottom w:w="15" w:type="dxa"/>
              <w:right w:w="15" w:type="dxa"/>
            </w:tcMar>
            <w:vAlign w:val="center"/>
          </w:tcPr>
          <w:p w14:paraId="057D6629"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23045A06" w14:textId="77777777">
        <w:tc>
          <w:tcPr>
            <w:tcW w:w="9360" w:type="dxa"/>
            <w:gridSpan w:val="2"/>
            <w:tcMar>
              <w:top w:w="15" w:type="dxa"/>
              <w:left w:w="15" w:type="dxa"/>
              <w:bottom w:w="15" w:type="dxa"/>
              <w:right w:w="15" w:type="dxa"/>
            </w:tcMar>
            <w:vAlign w:val="center"/>
          </w:tcPr>
          <w:p w14:paraId="3CD78463"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 súčasnosti je technologická architektúra stávajúcich systémov poskytujúcich svoje služby značne heterogénne a to hlavne z dôvodu, že každý systém je implementovaný a prevádzkovaný na rozličných technologických prostriedkoch a rôznych technologických prostrediach. </w:t>
            </w:r>
          </w:p>
          <w:p w14:paraId="32FEAC59"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Takýmito technologickými </w:t>
            </w:r>
            <w:proofErr w:type="spellStart"/>
            <w:r>
              <w:rPr>
                <w:rFonts w:ascii="Calibri" w:eastAsia="Calibri" w:hAnsi="Calibri" w:cs="Calibri"/>
                <w:color w:val="000000"/>
                <w:sz w:val="22"/>
                <w:szCs w:val="22"/>
              </w:rPr>
              <w:t>prostrdiami</w:t>
            </w:r>
            <w:proofErr w:type="spellEnd"/>
            <w:r>
              <w:rPr>
                <w:rFonts w:ascii="Calibri" w:eastAsia="Calibri" w:hAnsi="Calibri" w:cs="Calibri"/>
                <w:color w:val="000000"/>
                <w:sz w:val="22"/>
                <w:szCs w:val="22"/>
              </w:rPr>
              <w:t xml:space="preserve"> sú najmä: </w:t>
            </w:r>
          </w:p>
          <w:p w14:paraId="6F2698C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Lokálna infraštruktúra prevádzkovaná u poskytovateľa služieb</w:t>
            </w:r>
          </w:p>
          <w:p w14:paraId="36BF672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Prevádzka riešenia využitím infraštruktúry poskytovanej štátom na centrálnej úrovni (Dátové centrum)</w:t>
            </w:r>
          </w:p>
          <w:p w14:paraId="67E515D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Prevádzka riešenia využitím služieb Vládneho </w:t>
            </w:r>
            <w:proofErr w:type="spellStart"/>
            <w:r>
              <w:rPr>
                <w:rFonts w:ascii="Calibri" w:eastAsia="Calibri" w:hAnsi="Calibri" w:cs="Calibri"/>
                <w:color w:val="000000"/>
                <w:sz w:val="22"/>
                <w:szCs w:val="22"/>
              </w:rPr>
              <w:t>cloudu</w:t>
            </w:r>
            <w:proofErr w:type="spellEnd"/>
          </w:p>
          <w:p w14:paraId="5A82B3D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Z dôvodu heterogénnosti technologického zázemia systémov je rovnako členité aj využívanie sieťových prostriedkov ako: </w:t>
            </w:r>
          </w:p>
          <w:p w14:paraId="633917F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Sieť Internet</w:t>
            </w:r>
          </w:p>
          <w:p w14:paraId="2058492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Sieť </w:t>
            </w:r>
            <w:proofErr w:type="spellStart"/>
            <w:r>
              <w:rPr>
                <w:rFonts w:ascii="Calibri" w:eastAsia="Calibri" w:hAnsi="Calibri" w:cs="Calibri"/>
                <w:color w:val="000000"/>
                <w:sz w:val="22"/>
                <w:szCs w:val="22"/>
              </w:rPr>
              <w:t>GovNet</w:t>
            </w:r>
            <w:proofErr w:type="spellEnd"/>
          </w:p>
          <w:p w14:paraId="75FC07E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Sieť LAN</w:t>
            </w:r>
          </w:p>
          <w:p w14:paraId="60C830D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Sieť MAN</w:t>
            </w:r>
          </w:p>
          <w:p w14:paraId="7B066EC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 iné</w:t>
            </w:r>
          </w:p>
          <w:p w14:paraId="40D413B2"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V súčasnosti využívané hardvérové vybavenie u jednotlivých prevádzkovaných informačných systémov stoja značné finančné prostriedky a realizáciou projektu budú tieto náklady na následné úpravy integračných väzieb optimalizované z dôvodu štandardizácie integračných manuálov a spôsobu integrácie a teda poskytovania služieb.</w:t>
            </w:r>
          </w:p>
        </w:tc>
      </w:tr>
      <w:tr w:rsidR="008572BD" w14:paraId="6EA1B279" w14:textId="77777777">
        <w:tc>
          <w:tcPr>
            <w:tcW w:w="9360" w:type="dxa"/>
            <w:gridSpan w:val="2"/>
            <w:tcMar>
              <w:top w:w="15" w:type="dxa"/>
              <w:left w:w="15" w:type="dxa"/>
              <w:bottom w:w="15" w:type="dxa"/>
              <w:right w:w="15" w:type="dxa"/>
            </w:tcMar>
            <w:vAlign w:val="center"/>
          </w:tcPr>
          <w:p w14:paraId="78FE6128" w14:textId="77777777" w:rsidR="008572BD" w:rsidRDefault="0057691D">
            <w:pPr>
              <w:pBdr>
                <w:top w:val="nil"/>
                <w:left w:val="nil"/>
                <w:bottom w:val="nil"/>
                <w:right w:val="nil"/>
                <w:between w:val="nil"/>
              </w:pBdr>
              <w:spacing w:before="100" w:after="100"/>
              <w:rPr>
                <w:color w:val="000000"/>
              </w:rPr>
            </w:pPr>
            <w:r>
              <w:rPr>
                <w:color w:val="000000"/>
              </w:rPr>
              <w:lastRenderedPageBreak/>
              <w:t> </w:t>
            </w:r>
            <w:r>
              <w:rPr>
                <w:noProof/>
                <w:color w:val="000000"/>
                <w:lang w:eastAsia="sk-SK"/>
              </w:rPr>
              <w:drawing>
                <wp:inline distT="0" distB="0" distL="0" distR="0" wp14:anchorId="3826E108" wp14:editId="4693D4AF">
                  <wp:extent cx="5924550" cy="3543300"/>
                  <wp:effectExtent l="0" t="0" r="0" b="0"/>
                  <wp:docPr id="11" name="image7.png" descr="C:\Users\Rasťo\Dropbox\Wallenberg\Open API Gateway\Technology View BChDB.png"/>
                  <wp:cNvGraphicFramePr/>
                  <a:graphic xmlns:a="http://schemas.openxmlformats.org/drawingml/2006/main">
                    <a:graphicData uri="http://schemas.openxmlformats.org/drawingml/2006/picture">
                      <pic:pic xmlns:pic="http://schemas.openxmlformats.org/drawingml/2006/picture">
                        <pic:nvPicPr>
                          <pic:cNvPr id="0" name="image7.png" descr="C:\Users\Rasťo\Dropbox\Wallenberg\Open API Gateway\Technology View BChDB.png"/>
                          <pic:cNvPicPr preferRelativeResize="0"/>
                        </pic:nvPicPr>
                        <pic:blipFill>
                          <a:blip r:embed="rId22"/>
                          <a:srcRect/>
                          <a:stretch>
                            <a:fillRect/>
                          </a:stretch>
                        </pic:blipFill>
                        <pic:spPr>
                          <a:xfrm>
                            <a:off x="0" y="0"/>
                            <a:ext cx="5924550" cy="3543300"/>
                          </a:xfrm>
                          <a:prstGeom prst="rect">
                            <a:avLst/>
                          </a:prstGeom>
                          <a:ln/>
                        </pic:spPr>
                      </pic:pic>
                    </a:graphicData>
                  </a:graphic>
                </wp:inline>
              </w:drawing>
            </w:r>
          </w:p>
          <w:p w14:paraId="51E23896"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Obrázok 9: Aktuálny stav technologická architektúra</w:t>
            </w:r>
          </w:p>
        </w:tc>
      </w:tr>
      <w:tr w:rsidR="008572BD" w14:paraId="6278B1E3" w14:textId="77777777">
        <w:tc>
          <w:tcPr>
            <w:tcW w:w="4031" w:type="dxa"/>
            <w:tcMar>
              <w:top w:w="15" w:type="dxa"/>
              <w:left w:w="15" w:type="dxa"/>
              <w:bottom w:w="15" w:type="dxa"/>
              <w:right w:w="15" w:type="dxa"/>
            </w:tcMar>
            <w:vAlign w:val="center"/>
          </w:tcPr>
          <w:p w14:paraId="4C48BFF2" w14:textId="77777777" w:rsidR="008572BD" w:rsidRDefault="0057691D">
            <w:pPr>
              <w:pBdr>
                <w:top w:val="nil"/>
                <w:left w:val="nil"/>
                <w:bottom w:val="nil"/>
                <w:right w:val="nil"/>
                <w:between w:val="nil"/>
              </w:pBdr>
              <w:spacing w:before="100" w:after="100"/>
              <w:rPr>
                <w:color w:val="000000"/>
              </w:rPr>
            </w:pPr>
            <w:r>
              <w:rPr>
                <w:b/>
                <w:color w:val="000000"/>
              </w:rPr>
              <w:t>Riziká</w:t>
            </w:r>
          </w:p>
        </w:tc>
        <w:tc>
          <w:tcPr>
            <w:tcW w:w="5329" w:type="dxa"/>
            <w:tcMar>
              <w:top w:w="15" w:type="dxa"/>
              <w:left w:w="15" w:type="dxa"/>
              <w:bottom w:w="15" w:type="dxa"/>
              <w:right w:w="15" w:type="dxa"/>
            </w:tcMar>
            <w:vAlign w:val="center"/>
          </w:tcPr>
          <w:p w14:paraId="1DF887A6"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R-5.1, R-5.2, R-5.3</w:t>
            </w:r>
          </w:p>
        </w:tc>
      </w:tr>
      <w:tr w:rsidR="008572BD" w14:paraId="23E6EF26" w14:textId="77777777">
        <w:tc>
          <w:tcPr>
            <w:tcW w:w="9360" w:type="dxa"/>
            <w:gridSpan w:val="2"/>
            <w:tcMar>
              <w:top w:w="15" w:type="dxa"/>
              <w:left w:w="15" w:type="dxa"/>
              <w:bottom w:w="15" w:type="dxa"/>
              <w:right w:w="15" w:type="dxa"/>
            </w:tcMar>
            <w:vAlign w:val="center"/>
          </w:tcPr>
          <w:p w14:paraId="4B4D2F5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R-5.1 - Nie je možné skvalitniť a zefektívniť správu technologickej architektúry</w:t>
            </w:r>
          </w:p>
          <w:p w14:paraId="6B1E5A0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R-5.2 - Veľká časť súčasnej infraštruktúry je za hranicou životnosti </w:t>
            </w:r>
          </w:p>
          <w:p w14:paraId="06707937"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R-5.3 - Decentralizovaná správa nie je na rovnakej kvalitatívnej úrovni </w:t>
            </w:r>
          </w:p>
        </w:tc>
      </w:tr>
      <w:tr w:rsidR="008572BD" w14:paraId="5ABE7B7B" w14:textId="77777777">
        <w:tc>
          <w:tcPr>
            <w:tcW w:w="4031" w:type="dxa"/>
            <w:tcMar>
              <w:top w:w="15" w:type="dxa"/>
              <w:left w:w="15" w:type="dxa"/>
              <w:bottom w:w="15" w:type="dxa"/>
              <w:right w:w="15" w:type="dxa"/>
            </w:tcMar>
            <w:vAlign w:val="center"/>
          </w:tcPr>
          <w:p w14:paraId="6D71592C"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5329" w:type="dxa"/>
            <w:tcMar>
              <w:top w:w="15" w:type="dxa"/>
              <w:left w:w="15" w:type="dxa"/>
              <w:bottom w:w="15" w:type="dxa"/>
              <w:right w:w="15" w:type="dxa"/>
            </w:tcMar>
            <w:vAlign w:val="center"/>
          </w:tcPr>
          <w:p w14:paraId="3076DB0E"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081AFBCB" w14:textId="77777777">
        <w:tc>
          <w:tcPr>
            <w:tcW w:w="4031" w:type="dxa"/>
            <w:tcMar>
              <w:top w:w="15" w:type="dxa"/>
              <w:left w:w="15" w:type="dxa"/>
              <w:bottom w:w="15" w:type="dxa"/>
              <w:right w:w="15" w:type="dxa"/>
            </w:tcMar>
            <w:vAlign w:val="center"/>
          </w:tcPr>
          <w:p w14:paraId="5893FDE4"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tc>
        <w:tc>
          <w:tcPr>
            <w:tcW w:w="5329" w:type="dxa"/>
            <w:tcMar>
              <w:top w:w="15" w:type="dxa"/>
              <w:left w:w="15" w:type="dxa"/>
              <w:bottom w:w="15" w:type="dxa"/>
              <w:right w:w="15" w:type="dxa"/>
            </w:tcMar>
            <w:vAlign w:val="center"/>
          </w:tcPr>
          <w:p w14:paraId="407FF65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14:paraId="0E3A6275" w14:textId="77777777" w:rsidR="008572BD" w:rsidRDefault="0057691D">
      <w:pPr>
        <w:pStyle w:val="Nadpis4"/>
      </w:pPr>
      <w:r>
        <w:t>Bezpečnostná architektúra</w:t>
      </w:r>
    </w:p>
    <w:p w14:paraId="70DFCF75" w14:textId="77777777" w:rsidR="008572BD" w:rsidRDefault="0057691D">
      <w:pPr>
        <w:pBdr>
          <w:top w:val="nil"/>
          <w:left w:val="nil"/>
          <w:bottom w:val="nil"/>
          <w:right w:val="nil"/>
          <w:between w:val="nil"/>
        </w:pBdr>
        <w:spacing w:before="100" w:after="100"/>
        <w:rPr>
          <w:color w:val="000000"/>
        </w:rPr>
      </w:pPr>
      <w:r>
        <w:rPr>
          <w:i/>
          <w:color w:val="000000"/>
        </w:rPr>
        <w:t>Tabuľka 8 Bezpečnostná architektúra - aktuálny stav</w:t>
      </w:r>
    </w:p>
    <w:tbl>
      <w:tblPr>
        <w:tblStyle w:val="a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1"/>
        <w:gridCol w:w="5329"/>
      </w:tblGrid>
      <w:tr w:rsidR="008572BD" w14:paraId="49E4E189" w14:textId="77777777">
        <w:tc>
          <w:tcPr>
            <w:tcW w:w="9360" w:type="dxa"/>
            <w:gridSpan w:val="2"/>
            <w:tcMar>
              <w:top w:w="15" w:type="dxa"/>
              <w:left w:w="15" w:type="dxa"/>
              <w:bottom w:w="15" w:type="dxa"/>
              <w:right w:w="15" w:type="dxa"/>
            </w:tcMar>
            <w:vAlign w:val="center"/>
          </w:tcPr>
          <w:p w14:paraId="5526BB1B"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4CCD2BDC" w14:textId="77777777">
        <w:tc>
          <w:tcPr>
            <w:tcW w:w="9360" w:type="dxa"/>
            <w:gridSpan w:val="2"/>
            <w:tcMar>
              <w:top w:w="15" w:type="dxa"/>
              <w:left w:w="15" w:type="dxa"/>
              <w:bottom w:w="15" w:type="dxa"/>
              <w:right w:w="15" w:type="dxa"/>
            </w:tcMar>
            <w:vAlign w:val="center"/>
          </w:tcPr>
          <w:p w14:paraId="6CAD1FB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Bezpečnostná architektúra sa v súčasnosti rieši na každom subjekte samostatne avšak je realizovaná minimálne v zmysle aktuálne platných právnych predpisov a iných záväzných dokumentov, najmä:</w:t>
            </w:r>
          </w:p>
          <w:p w14:paraId="48A7366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305/2013 o elektronickej podobe výkonu pôsobnosti orgánov verejnej moci a o zmene a doplnení niektorých zákonov, </w:t>
            </w:r>
          </w:p>
          <w:p w14:paraId="51DEF5C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122/2013 o ochrane osobných údajov, </w:t>
            </w:r>
          </w:p>
          <w:p w14:paraId="7188478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275/2006 o informačných systémoch VS a s ním súvisiaci </w:t>
            </w:r>
          </w:p>
          <w:p w14:paraId="142E187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 xml:space="preserve">výnos Ministerstva   financií Slovenskej republiky o štandardoch pre informačné systémy verejnej   správy vydaný v zbierke zákonov č. 55/2014 a ďalej </w:t>
            </w:r>
          </w:p>
          <w:p w14:paraId="476E174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ISO/IES 27000 vrátane ISO 27001 a doplňujúce štandardy ISO 27002, 27003, 27004 a 27005, </w:t>
            </w:r>
          </w:p>
          <w:p w14:paraId="6580BF0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Common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Criteria</w:t>
            </w:r>
            <w:proofErr w:type="spellEnd"/>
            <w:r>
              <w:rPr>
                <w:rFonts w:ascii="Calibri" w:eastAsia="Calibri" w:hAnsi="Calibri" w:cs="Calibri"/>
                <w:color w:val="000000"/>
                <w:sz w:val="22"/>
                <w:szCs w:val="22"/>
              </w:rPr>
              <w:t xml:space="preserve"> a OWASP </w:t>
            </w:r>
            <w:proofErr w:type="spellStart"/>
            <w:r>
              <w:rPr>
                <w:rFonts w:ascii="Calibri" w:eastAsia="Calibri" w:hAnsi="Calibri" w:cs="Calibri"/>
                <w:color w:val="000000"/>
                <w:sz w:val="22"/>
                <w:szCs w:val="22"/>
              </w:rPr>
              <w:t>Guides</w:t>
            </w:r>
            <w:proofErr w:type="spellEnd"/>
            <w:r>
              <w:rPr>
                <w:rFonts w:ascii="Calibri" w:eastAsia="Calibri" w:hAnsi="Calibri" w:cs="Calibri"/>
                <w:color w:val="000000"/>
                <w:sz w:val="22"/>
                <w:szCs w:val="22"/>
              </w:rPr>
              <w:t xml:space="preserve"> a </w:t>
            </w:r>
          </w:p>
          <w:p w14:paraId="172DA2D9"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dodatočných požiadaviek ako prevádzkovateľa systému tak aj integračných partnerov.</w:t>
            </w:r>
          </w:p>
        </w:tc>
      </w:tr>
      <w:tr w:rsidR="008572BD" w14:paraId="3C402470" w14:textId="77777777">
        <w:tc>
          <w:tcPr>
            <w:tcW w:w="4031" w:type="dxa"/>
            <w:tcMar>
              <w:top w:w="15" w:type="dxa"/>
              <w:left w:w="15" w:type="dxa"/>
              <w:bottom w:w="15" w:type="dxa"/>
              <w:right w:w="15" w:type="dxa"/>
            </w:tcMar>
            <w:vAlign w:val="center"/>
          </w:tcPr>
          <w:p w14:paraId="76186645" w14:textId="77777777" w:rsidR="008572BD" w:rsidRDefault="0057691D">
            <w:pPr>
              <w:pBdr>
                <w:top w:val="nil"/>
                <w:left w:val="nil"/>
                <w:bottom w:val="nil"/>
                <w:right w:val="nil"/>
                <w:between w:val="nil"/>
              </w:pBdr>
              <w:spacing w:before="100" w:after="100"/>
              <w:rPr>
                <w:color w:val="000000"/>
              </w:rPr>
            </w:pPr>
            <w:r>
              <w:rPr>
                <w:b/>
                <w:color w:val="000000"/>
              </w:rPr>
              <w:lastRenderedPageBreak/>
              <w:t>Riziká</w:t>
            </w:r>
          </w:p>
        </w:tc>
        <w:tc>
          <w:tcPr>
            <w:tcW w:w="5329" w:type="dxa"/>
            <w:tcMar>
              <w:top w:w="15" w:type="dxa"/>
              <w:left w:w="15" w:type="dxa"/>
              <w:bottom w:w="15" w:type="dxa"/>
              <w:right w:w="15" w:type="dxa"/>
            </w:tcMar>
            <w:vAlign w:val="center"/>
          </w:tcPr>
          <w:p w14:paraId="21184C9F"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R-6.1, R-6.2</w:t>
            </w:r>
          </w:p>
        </w:tc>
      </w:tr>
      <w:tr w:rsidR="008572BD" w14:paraId="3B019709" w14:textId="77777777">
        <w:tc>
          <w:tcPr>
            <w:tcW w:w="9360" w:type="dxa"/>
            <w:gridSpan w:val="2"/>
            <w:tcMar>
              <w:top w:w="15" w:type="dxa"/>
              <w:left w:w="15" w:type="dxa"/>
              <w:bottom w:w="15" w:type="dxa"/>
              <w:right w:w="15" w:type="dxa"/>
            </w:tcMar>
            <w:vAlign w:val="center"/>
          </w:tcPr>
          <w:p w14:paraId="03C2AAC4"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R-6.1 - Niektoré informačné systémy sú nedostatočne zabezpečené</w:t>
            </w:r>
          </w:p>
          <w:p w14:paraId="5E1DDF04"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R-6.2 - Bezpečnosť nie je vo všetkých lokalitách na rovnakej úrovni</w:t>
            </w:r>
            <w:r>
              <w:rPr>
                <w:i/>
                <w:color w:val="000000"/>
              </w:rPr>
              <w:t xml:space="preserve"> </w:t>
            </w:r>
            <w:r>
              <w:rPr>
                <w:color w:val="000000"/>
              </w:rPr>
              <w:t> </w:t>
            </w:r>
          </w:p>
        </w:tc>
      </w:tr>
      <w:tr w:rsidR="008572BD" w14:paraId="46B50BAC" w14:textId="77777777">
        <w:tc>
          <w:tcPr>
            <w:tcW w:w="4031" w:type="dxa"/>
            <w:tcMar>
              <w:top w:w="15" w:type="dxa"/>
              <w:left w:w="15" w:type="dxa"/>
              <w:bottom w:w="15" w:type="dxa"/>
              <w:right w:w="15" w:type="dxa"/>
            </w:tcMar>
            <w:vAlign w:val="center"/>
          </w:tcPr>
          <w:p w14:paraId="470C1467"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5329" w:type="dxa"/>
            <w:tcMar>
              <w:top w:w="15" w:type="dxa"/>
              <w:left w:w="15" w:type="dxa"/>
              <w:bottom w:w="15" w:type="dxa"/>
              <w:right w:w="15" w:type="dxa"/>
            </w:tcMar>
            <w:vAlign w:val="center"/>
          </w:tcPr>
          <w:p w14:paraId="35778EFB"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72778911" w14:textId="77777777">
        <w:tc>
          <w:tcPr>
            <w:tcW w:w="4031" w:type="dxa"/>
            <w:tcMar>
              <w:top w:w="15" w:type="dxa"/>
              <w:left w:w="15" w:type="dxa"/>
              <w:bottom w:w="15" w:type="dxa"/>
              <w:right w:w="15" w:type="dxa"/>
            </w:tcMar>
            <w:vAlign w:val="center"/>
          </w:tcPr>
          <w:p w14:paraId="2A8DB32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tc>
        <w:tc>
          <w:tcPr>
            <w:tcW w:w="5329" w:type="dxa"/>
            <w:tcMar>
              <w:top w:w="15" w:type="dxa"/>
              <w:left w:w="15" w:type="dxa"/>
              <w:bottom w:w="15" w:type="dxa"/>
              <w:right w:w="15" w:type="dxa"/>
            </w:tcMar>
            <w:vAlign w:val="center"/>
          </w:tcPr>
          <w:p w14:paraId="191FC28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14:paraId="6ED235F4" w14:textId="77777777" w:rsidR="008572BD" w:rsidRDefault="0057691D">
      <w:pPr>
        <w:pStyle w:val="Nadpis3"/>
      </w:pPr>
      <w:r>
        <w:t>Prevádzka</w:t>
      </w:r>
    </w:p>
    <w:p w14:paraId="116CB752" w14:textId="77777777" w:rsidR="008572BD" w:rsidRDefault="0057691D">
      <w:pPr>
        <w:pBdr>
          <w:top w:val="nil"/>
          <w:left w:val="nil"/>
          <w:bottom w:val="nil"/>
          <w:right w:val="nil"/>
          <w:between w:val="nil"/>
        </w:pBdr>
        <w:spacing w:before="100" w:after="100"/>
        <w:rPr>
          <w:color w:val="000000"/>
        </w:rPr>
      </w:pPr>
      <w:r>
        <w:rPr>
          <w:i/>
          <w:color w:val="000000"/>
        </w:rPr>
        <w:t>Tabuľka 9 Prevádzka - aktuálny stav</w:t>
      </w:r>
    </w:p>
    <w:tbl>
      <w:tblPr>
        <w:tblStyle w:val="a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1"/>
        <w:gridCol w:w="5329"/>
      </w:tblGrid>
      <w:tr w:rsidR="008572BD" w14:paraId="25FE3A0C" w14:textId="77777777">
        <w:tc>
          <w:tcPr>
            <w:tcW w:w="9360" w:type="dxa"/>
            <w:gridSpan w:val="2"/>
            <w:tcMar>
              <w:top w:w="15" w:type="dxa"/>
              <w:left w:w="15" w:type="dxa"/>
              <w:bottom w:w="15" w:type="dxa"/>
              <w:right w:w="15" w:type="dxa"/>
            </w:tcMar>
            <w:vAlign w:val="center"/>
          </w:tcPr>
          <w:p w14:paraId="12C18B00"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0E207447" w14:textId="77777777">
        <w:tc>
          <w:tcPr>
            <w:tcW w:w="9360" w:type="dxa"/>
            <w:gridSpan w:val="2"/>
            <w:tcMar>
              <w:top w:w="15" w:type="dxa"/>
              <w:left w:w="15" w:type="dxa"/>
              <w:bottom w:w="15" w:type="dxa"/>
              <w:right w:w="15" w:type="dxa"/>
            </w:tcMar>
            <w:vAlign w:val="center"/>
          </w:tcPr>
          <w:p w14:paraId="250596EF"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color w:val="000000"/>
              </w:rPr>
              <w:t> </w:t>
            </w:r>
            <w:proofErr w:type="spellStart"/>
            <w:r>
              <w:rPr>
                <w:rFonts w:ascii="Calibri" w:eastAsia="Calibri" w:hAnsi="Calibri" w:cs="Calibri"/>
                <w:color w:val="000000"/>
                <w:sz w:val="22"/>
                <w:szCs w:val="22"/>
              </w:rPr>
              <w:t>Vsúčasnosti</w:t>
            </w:r>
            <w:proofErr w:type="spellEnd"/>
            <w:r>
              <w:rPr>
                <w:rFonts w:ascii="Calibri" w:eastAsia="Calibri" w:hAnsi="Calibri" w:cs="Calibri"/>
                <w:color w:val="000000"/>
                <w:sz w:val="22"/>
                <w:szCs w:val="22"/>
              </w:rPr>
              <w:t xml:space="preserve"> je prevádzka riešenia realizovaná na každom subjekte samostatne, ale minimálne požiadavky na prevádzku sú nasledovné: </w:t>
            </w:r>
          </w:p>
          <w:p w14:paraId="627C079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Prevádzkovateľ riadi procesy prevádzky vychádzajúc s ISO/IEC 20000 a metodiky ITIL.</w:t>
            </w:r>
          </w:p>
          <w:p w14:paraId="4B3D2C7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Prevádzka zabezpečuje najmä:</w:t>
            </w:r>
          </w:p>
          <w:p w14:paraId="04DF929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úrovne IT služieb,</w:t>
            </w:r>
          </w:p>
          <w:p w14:paraId="1006AD8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kapacity, </w:t>
            </w:r>
          </w:p>
          <w:p w14:paraId="6B3AE5C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kontinuity služieb,</w:t>
            </w:r>
          </w:p>
          <w:p w14:paraId="4D8D30A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dostupnosti IT služieb,</w:t>
            </w:r>
          </w:p>
          <w:p w14:paraId="3C901CC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IT služieb (</w:t>
            </w:r>
            <w:proofErr w:type="spellStart"/>
            <w:r>
              <w:rPr>
                <w:rFonts w:ascii="Calibri" w:eastAsia="Calibri" w:hAnsi="Calibri" w:cs="Calibri"/>
                <w:color w:val="000000"/>
                <w:sz w:val="22"/>
                <w:szCs w:val="22"/>
              </w:rPr>
              <w:t>service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desk</w:t>
            </w:r>
            <w:proofErr w:type="spellEnd"/>
            <w:r>
              <w:rPr>
                <w:rFonts w:ascii="Calibri" w:eastAsia="Calibri" w:hAnsi="Calibri" w:cs="Calibri"/>
                <w:color w:val="000000"/>
                <w:sz w:val="22"/>
                <w:szCs w:val="22"/>
              </w:rPr>
              <w:t>),</w:t>
            </w:r>
          </w:p>
          <w:p w14:paraId="7FADF62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incidentov,</w:t>
            </w:r>
          </w:p>
          <w:p w14:paraId="4FC8546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problémov,</w:t>
            </w:r>
          </w:p>
          <w:p w14:paraId="535A324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zmien, </w:t>
            </w:r>
          </w:p>
          <w:p w14:paraId="4648BA1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konfigurácií,</w:t>
            </w:r>
          </w:p>
          <w:p w14:paraId="6F1809C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vydaní,</w:t>
            </w:r>
          </w:p>
          <w:p w14:paraId="083CEA9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Správa infraštruktúry (spravovateľom Vládneho </w:t>
            </w:r>
            <w:proofErr w:type="spellStart"/>
            <w:r>
              <w:rPr>
                <w:rFonts w:ascii="Calibri" w:eastAsia="Calibri" w:hAnsi="Calibri" w:cs="Calibri"/>
                <w:color w:val="000000"/>
                <w:sz w:val="22"/>
                <w:szCs w:val="22"/>
              </w:rPr>
              <w:t>cloudu</w:t>
            </w:r>
            <w:proofErr w:type="spellEnd"/>
            <w:r>
              <w:rPr>
                <w:rFonts w:ascii="Calibri" w:eastAsia="Calibri" w:hAnsi="Calibri" w:cs="Calibri"/>
                <w:color w:val="000000"/>
                <w:sz w:val="22"/>
                <w:szCs w:val="22"/>
              </w:rPr>
              <w:t>).</w:t>
            </w:r>
          </w:p>
          <w:p w14:paraId="23FFA88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Používaná je 3 úrovňová podpora prevádzky L1-L3, pričom úroveň L1 je Helpdesk, úroveň L2 je podpora prevádzkovateľa a úroveň L3 je dodávateľská podpora v zmysle uzavretej SLA.</w:t>
            </w:r>
          </w:p>
          <w:p w14:paraId="21EFF897"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Prevádzkovaný systém je využívaný bežným užívateľom (občan, štátny zamestnanec), čiže je vysoký predpoklad, že je systém využívaný nielen počas pracovných dní, ale taktiež v dňoch pracovného pokoja, ako aj počas víkendov, a z tohto titulu musí byť garantovaná dostupnosť 24x7.</w:t>
            </w:r>
          </w:p>
        </w:tc>
      </w:tr>
      <w:tr w:rsidR="008572BD" w14:paraId="1519F6C2" w14:textId="77777777">
        <w:tc>
          <w:tcPr>
            <w:tcW w:w="4031" w:type="dxa"/>
            <w:tcMar>
              <w:top w:w="15" w:type="dxa"/>
              <w:left w:w="15" w:type="dxa"/>
              <w:bottom w:w="15" w:type="dxa"/>
              <w:right w:w="15" w:type="dxa"/>
            </w:tcMar>
            <w:vAlign w:val="center"/>
          </w:tcPr>
          <w:p w14:paraId="0E197CD8" w14:textId="77777777" w:rsidR="008572BD" w:rsidRDefault="0057691D">
            <w:pPr>
              <w:pBdr>
                <w:top w:val="nil"/>
                <w:left w:val="nil"/>
                <w:bottom w:val="nil"/>
                <w:right w:val="nil"/>
                <w:between w:val="nil"/>
              </w:pBdr>
              <w:spacing w:before="100" w:after="100"/>
              <w:rPr>
                <w:color w:val="000000"/>
              </w:rPr>
            </w:pPr>
            <w:r>
              <w:rPr>
                <w:b/>
                <w:color w:val="000000"/>
              </w:rPr>
              <w:lastRenderedPageBreak/>
              <w:t>Riziká</w:t>
            </w:r>
          </w:p>
        </w:tc>
        <w:tc>
          <w:tcPr>
            <w:tcW w:w="5329" w:type="dxa"/>
            <w:tcMar>
              <w:top w:w="15" w:type="dxa"/>
              <w:left w:w="15" w:type="dxa"/>
              <w:bottom w:w="15" w:type="dxa"/>
              <w:right w:w="15" w:type="dxa"/>
            </w:tcMar>
            <w:vAlign w:val="center"/>
          </w:tcPr>
          <w:p w14:paraId="02D73507"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R-7.1, R-7.2</w:t>
            </w:r>
          </w:p>
        </w:tc>
      </w:tr>
      <w:tr w:rsidR="008572BD" w14:paraId="6335B537" w14:textId="77777777">
        <w:tc>
          <w:tcPr>
            <w:tcW w:w="9360" w:type="dxa"/>
            <w:gridSpan w:val="2"/>
            <w:tcMar>
              <w:top w:w="15" w:type="dxa"/>
              <w:left w:w="15" w:type="dxa"/>
              <w:bottom w:w="15" w:type="dxa"/>
              <w:right w:w="15" w:type="dxa"/>
            </w:tcMar>
            <w:vAlign w:val="center"/>
          </w:tcPr>
          <w:p w14:paraId="201C203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R-7.1 - Nebude možné zabezpečiť efektívne a včasné zavádzanie a udržiavanie zmien (Pri zachovaní súčasného stavu)</w:t>
            </w:r>
          </w:p>
          <w:p w14:paraId="720C76C7"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R-7.2 - Množstvo starých systémov nie podporovaných a dlhodobo udržateľných</w:t>
            </w:r>
          </w:p>
        </w:tc>
      </w:tr>
      <w:tr w:rsidR="008572BD" w14:paraId="511E76A3" w14:textId="77777777">
        <w:tc>
          <w:tcPr>
            <w:tcW w:w="4031" w:type="dxa"/>
            <w:tcMar>
              <w:top w:w="15" w:type="dxa"/>
              <w:left w:w="15" w:type="dxa"/>
              <w:bottom w:w="15" w:type="dxa"/>
              <w:right w:w="15" w:type="dxa"/>
            </w:tcMar>
            <w:vAlign w:val="center"/>
          </w:tcPr>
          <w:p w14:paraId="1E75E1D0"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5329" w:type="dxa"/>
            <w:tcMar>
              <w:top w:w="15" w:type="dxa"/>
              <w:left w:w="15" w:type="dxa"/>
              <w:bottom w:w="15" w:type="dxa"/>
              <w:right w:w="15" w:type="dxa"/>
            </w:tcMar>
            <w:vAlign w:val="center"/>
          </w:tcPr>
          <w:p w14:paraId="2B64B272"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3C5B4431" w14:textId="77777777">
        <w:tc>
          <w:tcPr>
            <w:tcW w:w="4031" w:type="dxa"/>
            <w:tcMar>
              <w:top w:w="15" w:type="dxa"/>
              <w:left w:w="15" w:type="dxa"/>
              <w:bottom w:w="15" w:type="dxa"/>
              <w:right w:w="15" w:type="dxa"/>
            </w:tcMar>
            <w:vAlign w:val="center"/>
          </w:tcPr>
          <w:p w14:paraId="18BA2009"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tc>
        <w:tc>
          <w:tcPr>
            <w:tcW w:w="5329" w:type="dxa"/>
            <w:tcMar>
              <w:top w:w="15" w:type="dxa"/>
              <w:left w:w="15" w:type="dxa"/>
              <w:bottom w:w="15" w:type="dxa"/>
              <w:right w:w="15" w:type="dxa"/>
            </w:tcMar>
            <w:vAlign w:val="center"/>
          </w:tcPr>
          <w:p w14:paraId="376BC46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14:paraId="1453E74B" w14:textId="77777777" w:rsidR="008572BD" w:rsidRDefault="0057691D">
      <w:pPr>
        <w:pStyle w:val="Nadpis2"/>
      </w:pPr>
      <w:bookmarkStart w:id="27" w:name="_tyjcwt" w:colFirst="0" w:colLast="0"/>
      <w:bookmarkEnd w:id="27"/>
      <w:r>
        <w:t>Alternatívne riešenia</w:t>
      </w:r>
    </w:p>
    <w:p w14:paraId="71DCD367" w14:textId="77777777" w:rsidR="008572BD" w:rsidRDefault="0057691D">
      <w:pPr>
        <w:rPr>
          <w:rFonts w:ascii="Calibri" w:eastAsia="Calibri" w:hAnsi="Calibri" w:cs="Calibri"/>
          <w:sz w:val="22"/>
          <w:szCs w:val="22"/>
        </w:rPr>
      </w:pPr>
      <w:r>
        <w:t> </w:t>
      </w:r>
      <w:r>
        <w:rPr>
          <w:rFonts w:ascii="Calibri" w:eastAsia="Calibri" w:hAnsi="Calibri" w:cs="Calibri"/>
          <w:sz w:val="22"/>
          <w:szCs w:val="22"/>
        </w:rPr>
        <w:t xml:space="preserve">V nasledujúcom texte sú porovnávané navrhované alternatívy a následné vstupné kritéria do </w:t>
      </w:r>
      <w:proofErr w:type="spellStart"/>
      <w:r>
        <w:rPr>
          <w:rFonts w:ascii="Calibri" w:eastAsia="Calibri" w:hAnsi="Calibri" w:cs="Calibri"/>
          <w:sz w:val="22"/>
          <w:szCs w:val="22"/>
        </w:rPr>
        <w:t>multikriteriálnej</w:t>
      </w:r>
      <w:proofErr w:type="spellEnd"/>
      <w:r>
        <w:rPr>
          <w:rFonts w:ascii="Calibri" w:eastAsia="Calibri" w:hAnsi="Calibri" w:cs="Calibri"/>
          <w:sz w:val="22"/>
          <w:szCs w:val="22"/>
        </w:rPr>
        <w:t xml:space="preserve"> analýzy, ktoré boli stanovené na základe identifikovaných problémov a príležitostí na zlepšenia. Do úvahy boli brané nasledovné ciele, požiadavky a obmedzenia: </w:t>
      </w:r>
    </w:p>
    <w:p w14:paraId="3FA7083C" w14:textId="77777777" w:rsidR="008572BD" w:rsidRDefault="008572BD">
      <w:pPr>
        <w:rPr>
          <w:rFonts w:ascii="Calibri" w:eastAsia="Calibri" w:hAnsi="Calibri" w:cs="Calibri"/>
          <w:sz w:val="22"/>
          <w:szCs w:val="22"/>
        </w:rPr>
      </w:pPr>
    </w:p>
    <w:tbl>
      <w:tblPr>
        <w:tblStyle w:val="af0"/>
        <w:tblW w:w="92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7"/>
        <w:gridCol w:w="2710"/>
        <w:gridCol w:w="3420"/>
      </w:tblGrid>
      <w:tr w:rsidR="008572BD" w14:paraId="67E288E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gridSpan w:val="2"/>
          </w:tcPr>
          <w:p w14:paraId="05F3BC58" w14:textId="77777777" w:rsidR="008572BD" w:rsidRDefault="0057691D">
            <w:pPr>
              <w:rPr>
                <w:rFonts w:ascii="Calibri" w:eastAsia="Calibri" w:hAnsi="Calibri" w:cs="Calibri"/>
                <w:sz w:val="22"/>
                <w:szCs w:val="22"/>
              </w:rPr>
            </w:pPr>
            <w:r>
              <w:rPr>
                <w:rFonts w:ascii="Calibri" w:eastAsia="Calibri" w:hAnsi="Calibri" w:cs="Calibri"/>
                <w:sz w:val="22"/>
                <w:szCs w:val="22"/>
              </w:rPr>
              <w:t>Cieľ</w:t>
            </w:r>
          </w:p>
        </w:tc>
        <w:tc>
          <w:tcPr>
            <w:tcW w:w="2710" w:type="dxa"/>
          </w:tcPr>
          <w:p w14:paraId="728D2793" w14:textId="77777777" w:rsidR="008572BD" w:rsidRDefault="0057691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Požiadavka</w:t>
            </w:r>
          </w:p>
        </w:tc>
        <w:tc>
          <w:tcPr>
            <w:tcW w:w="3420" w:type="dxa"/>
          </w:tcPr>
          <w:p w14:paraId="2C3427AB" w14:textId="77777777" w:rsidR="008572BD" w:rsidRDefault="0057691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Obmedzenie</w:t>
            </w:r>
          </w:p>
        </w:tc>
      </w:tr>
      <w:tr w:rsidR="008572BD" w14:paraId="1B8431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gridSpan w:val="2"/>
          </w:tcPr>
          <w:p w14:paraId="78AC3367" w14:textId="77777777" w:rsidR="008572BD" w:rsidRDefault="0057691D">
            <w:pPr>
              <w:rPr>
                <w:rFonts w:ascii="Calibri" w:eastAsia="Calibri" w:hAnsi="Calibri" w:cs="Calibri"/>
                <w:sz w:val="22"/>
                <w:szCs w:val="22"/>
              </w:rPr>
            </w:pPr>
            <w:r>
              <w:rPr>
                <w:rFonts w:ascii="Calibri" w:eastAsia="Calibri" w:hAnsi="Calibri" w:cs="Calibri"/>
                <w:sz w:val="22"/>
                <w:szCs w:val="22"/>
              </w:rPr>
              <w:t>Otvoriť služby IS VS tretím stranám</w:t>
            </w:r>
          </w:p>
        </w:tc>
        <w:tc>
          <w:tcPr>
            <w:tcW w:w="2710" w:type="dxa"/>
          </w:tcPr>
          <w:p w14:paraId="013CFCEB" w14:textId="77777777"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Publikovať rozhrania API a </w:t>
            </w:r>
            <w:proofErr w:type="spellStart"/>
            <w:r>
              <w:rPr>
                <w:rFonts w:ascii="Calibri" w:eastAsia="Calibri" w:hAnsi="Calibri" w:cs="Calibri"/>
                <w:sz w:val="22"/>
                <w:szCs w:val="22"/>
              </w:rPr>
              <w:t>Open</w:t>
            </w:r>
            <w:proofErr w:type="spellEnd"/>
            <w:r>
              <w:rPr>
                <w:rFonts w:ascii="Calibri" w:eastAsia="Calibri" w:hAnsi="Calibri" w:cs="Calibri"/>
                <w:sz w:val="22"/>
                <w:szCs w:val="22"/>
              </w:rPr>
              <w:t xml:space="preserve"> API IS VS prostredníctvom centrálnej API manažment platformy VS</w:t>
            </w:r>
          </w:p>
        </w:tc>
        <w:tc>
          <w:tcPr>
            <w:tcW w:w="3420" w:type="dxa"/>
          </w:tcPr>
          <w:p w14:paraId="1BBF78A6" w14:textId="77777777"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Rozhrania musia byť v štandardoch definovaných dokumentom „Pravidlá publikovania služieb štátu do </w:t>
            </w:r>
            <w:proofErr w:type="spellStart"/>
            <w:r>
              <w:rPr>
                <w:rFonts w:ascii="Calibri" w:eastAsia="Calibri" w:hAnsi="Calibri" w:cs="Calibri"/>
                <w:sz w:val="22"/>
                <w:szCs w:val="22"/>
              </w:rPr>
              <w:t>multikanálového</w:t>
            </w:r>
            <w:proofErr w:type="spellEnd"/>
            <w:r>
              <w:rPr>
                <w:rFonts w:ascii="Calibri" w:eastAsia="Calibri" w:hAnsi="Calibri" w:cs="Calibri"/>
                <w:sz w:val="22"/>
                <w:szCs w:val="22"/>
              </w:rPr>
              <w:t xml:space="preserve"> prostredia“</w:t>
            </w:r>
          </w:p>
        </w:tc>
      </w:tr>
      <w:tr w:rsidR="008572BD" w14:paraId="0D3944D9" w14:textId="77777777">
        <w:tc>
          <w:tcPr>
            <w:cnfStyle w:val="001000000000" w:firstRow="0" w:lastRow="0" w:firstColumn="1" w:lastColumn="0" w:oddVBand="0" w:evenVBand="0" w:oddHBand="0" w:evenHBand="0" w:firstRowFirstColumn="0" w:firstRowLastColumn="0" w:lastRowFirstColumn="0" w:lastRowLastColumn="0"/>
            <w:tcW w:w="3121" w:type="dxa"/>
            <w:gridSpan w:val="2"/>
          </w:tcPr>
          <w:p w14:paraId="39680B22"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Nárast počtu kanálov pre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 (natívna mobilná aplikácia, aplikácie tretích strán)</w:t>
            </w:r>
          </w:p>
        </w:tc>
        <w:tc>
          <w:tcPr>
            <w:tcW w:w="2710" w:type="dxa"/>
          </w:tcPr>
          <w:p w14:paraId="677FD6DA" w14:textId="77777777"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Zvýšiť počet  </w:t>
            </w:r>
          </w:p>
        </w:tc>
        <w:tc>
          <w:tcPr>
            <w:tcW w:w="3420" w:type="dxa"/>
          </w:tcPr>
          <w:p w14:paraId="2E6253E5" w14:textId="77777777"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Rozhrania musia byť v štandardoch definovaných dokumentom „Pravidlá publikovania služieb štátu do </w:t>
            </w:r>
            <w:proofErr w:type="spellStart"/>
            <w:r>
              <w:rPr>
                <w:rFonts w:ascii="Calibri" w:eastAsia="Calibri" w:hAnsi="Calibri" w:cs="Calibri"/>
                <w:sz w:val="22"/>
                <w:szCs w:val="22"/>
              </w:rPr>
              <w:t>multikanálového</w:t>
            </w:r>
            <w:proofErr w:type="spellEnd"/>
            <w:r>
              <w:rPr>
                <w:rFonts w:ascii="Calibri" w:eastAsia="Calibri" w:hAnsi="Calibri" w:cs="Calibri"/>
                <w:sz w:val="22"/>
                <w:szCs w:val="22"/>
              </w:rPr>
              <w:t xml:space="preserve"> prostredia“</w:t>
            </w:r>
          </w:p>
        </w:tc>
      </w:tr>
      <w:tr w:rsidR="008572BD" w14:paraId="728D6E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gridSpan w:val="2"/>
          </w:tcPr>
          <w:p w14:paraId="6912E556"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Zvýšenie dostupnosti a využívania elektronických služieb IS VS cez API a </w:t>
            </w:r>
            <w:proofErr w:type="spellStart"/>
            <w:r>
              <w:rPr>
                <w:rFonts w:ascii="Calibri" w:eastAsia="Calibri" w:hAnsi="Calibri" w:cs="Calibri"/>
                <w:sz w:val="22"/>
                <w:szCs w:val="22"/>
              </w:rPr>
              <w:t>multikanálové</w:t>
            </w:r>
            <w:proofErr w:type="spellEnd"/>
            <w:r>
              <w:rPr>
                <w:rFonts w:ascii="Calibri" w:eastAsia="Calibri" w:hAnsi="Calibri" w:cs="Calibri"/>
                <w:sz w:val="22"/>
                <w:szCs w:val="22"/>
              </w:rPr>
              <w:t xml:space="preserve"> prostredie</w:t>
            </w:r>
          </w:p>
        </w:tc>
        <w:tc>
          <w:tcPr>
            <w:tcW w:w="2710" w:type="dxa"/>
          </w:tcPr>
          <w:p w14:paraId="14F51067" w14:textId="77777777"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Atraktívne služby verejnej správy prostredníctvom aplikácií tretích strán zabezpečia väčšiu penetráciu elektronických služieb na úkor papierových podaní</w:t>
            </w:r>
          </w:p>
        </w:tc>
        <w:tc>
          <w:tcPr>
            <w:tcW w:w="3420" w:type="dxa"/>
          </w:tcPr>
          <w:p w14:paraId="1882F212" w14:textId="77777777"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Nedostatočný počet sprístupnených API rozhraní AIS</w:t>
            </w:r>
          </w:p>
        </w:tc>
      </w:tr>
      <w:tr w:rsidR="008572BD" w14:paraId="35C4F2D2" w14:textId="77777777">
        <w:tc>
          <w:tcPr>
            <w:cnfStyle w:val="001000000000" w:firstRow="0" w:lastRow="0" w:firstColumn="1" w:lastColumn="0" w:oddVBand="0" w:evenVBand="0" w:oddHBand="0" w:evenHBand="0" w:firstRowFirstColumn="0" w:firstRowLastColumn="0" w:lastRowFirstColumn="0" w:lastRowLastColumn="0"/>
            <w:tcW w:w="3121" w:type="dxa"/>
            <w:gridSpan w:val="2"/>
          </w:tcPr>
          <w:p w14:paraId="36CCC6E1" w14:textId="77777777" w:rsidR="008572BD" w:rsidRDefault="0057691D">
            <w:pPr>
              <w:rPr>
                <w:rFonts w:ascii="Calibri" w:eastAsia="Calibri" w:hAnsi="Calibri" w:cs="Calibri"/>
                <w:sz w:val="22"/>
                <w:szCs w:val="22"/>
              </w:rPr>
            </w:pPr>
            <w:r>
              <w:rPr>
                <w:rFonts w:ascii="Calibri" w:eastAsia="Calibri" w:hAnsi="Calibri" w:cs="Calibri"/>
                <w:sz w:val="22"/>
                <w:szCs w:val="22"/>
              </w:rPr>
              <w:t>Zjednodušenie a zlacnenie vzájomných integrácií medzi existujúcimi a novými IS VS  pre využitie koncových elektronických služieb</w:t>
            </w:r>
          </w:p>
        </w:tc>
        <w:tc>
          <w:tcPr>
            <w:tcW w:w="2710" w:type="dxa"/>
          </w:tcPr>
          <w:p w14:paraId="68F66FFD" w14:textId="77777777"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Optimalizácia verejných prostriedkov vynaložených na poskytovanie elektronických služieb prostredníctvom API rozhraní </w:t>
            </w:r>
          </w:p>
        </w:tc>
        <w:tc>
          <w:tcPr>
            <w:tcW w:w="3420" w:type="dxa"/>
          </w:tcPr>
          <w:p w14:paraId="51333D56" w14:textId="77777777"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V súčasnosti neexistujúce jednotné prostredie/platforma pre riadenie API rozhraní</w:t>
            </w:r>
          </w:p>
        </w:tc>
      </w:tr>
      <w:tr w:rsidR="008572BD" w14:paraId="6A959D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1" w:type="dxa"/>
            <w:gridSpan w:val="2"/>
          </w:tcPr>
          <w:p w14:paraId="5FA42F50"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Zvýšené angažovanie súkromného sektora vo využívaní </w:t>
            </w:r>
            <w:proofErr w:type="spellStart"/>
            <w:r>
              <w:rPr>
                <w:rFonts w:ascii="Calibri" w:eastAsia="Calibri" w:hAnsi="Calibri" w:cs="Calibri"/>
                <w:sz w:val="22"/>
                <w:szCs w:val="22"/>
              </w:rPr>
              <w:t>Open</w:t>
            </w:r>
            <w:proofErr w:type="spellEnd"/>
            <w:r>
              <w:rPr>
                <w:rFonts w:ascii="Calibri" w:eastAsia="Calibri" w:hAnsi="Calibri" w:cs="Calibri"/>
                <w:sz w:val="22"/>
                <w:szCs w:val="22"/>
              </w:rPr>
              <w:t xml:space="preserve"> API</w:t>
            </w:r>
          </w:p>
        </w:tc>
        <w:tc>
          <w:tcPr>
            <w:tcW w:w="2710" w:type="dxa"/>
          </w:tcPr>
          <w:p w14:paraId="38B805C7" w14:textId="77777777"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Vytvoriť optimálnejšie prostredie pre vývoj aplikácií komerčným sektorom</w:t>
            </w:r>
          </w:p>
        </w:tc>
        <w:tc>
          <w:tcPr>
            <w:tcW w:w="3420" w:type="dxa"/>
          </w:tcPr>
          <w:p w14:paraId="06C2647C" w14:textId="77777777"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Nedostupná platforma pre komunikáciu systém-systém, bez nutnosti manuálnych zásahov </w:t>
            </w:r>
          </w:p>
        </w:tc>
      </w:tr>
      <w:tr w:rsidR="008572BD" w14:paraId="16FEC944" w14:textId="77777777">
        <w:tc>
          <w:tcPr>
            <w:cnfStyle w:val="001000000000" w:firstRow="0" w:lastRow="0" w:firstColumn="1" w:lastColumn="0" w:oddVBand="0" w:evenVBand="0" w:oddHBand="0" w:evenHBand="0" w:firstRowFirstColumn="0" w:firstRowLastColumn="0" w:lastRowFirstColumn="0" w:lastRowLastColumn="0"/>
            <w:tcW w:w="3121" w:type="dxa"/>
            <w:gridSpan w:val="2"/>
          </w:tcPr>
          <w:p w14:paraId="08CAD08B"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Zvýšenie počtu elektronických služieb dostupných prostredníctvom </w:t>
            </w:r>
            <w:proofErr w:type="spellStart"/>
            <w:r>
              <w:rPr>
                <w:rFonts w:ascii="Calibri" w:eastAsia="Calibri" w:hAnsi="Calibri" w:cs="Calibri"/>
                <w:sz w:val="22"/>
                <w:szCs w:val="22"/>
              </w:rPr>
              <w:t>Open</w:t>
            </w:r>
            <w:proofErr w:type="spellEnd"/>
            <w:r>
              <w:rPr>
                <w:rFonts w:ascii="Calibri" w:eastAsia="Calibri" w:hAnsi="Calibri" w:cs="Calibri"/>
                <w:sz w:val="22"/>
                <w:szCs w:val="22"/>
              </w:rPr>
              <w:t xml:space="preserve"> API</w:t>
            </w:r>
          </w:p>
        </w:tc>
        <w:tc>
          <w:tcPr>
            <w:tcW w:w="2710" w:type="dxa"/>
          </w:tcPr>
          <w:p w14:paraId="67AF2A8D" w14:textId="77777777"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Dostupnosť elektronických služieb pre aplikácie prístupových miest cez API </w:t>
            </w:r>
            <w:r>
              <w:rPr>
                <w:rFonts w:ascii="Calibri" w:eastAsia="Calibri" w:hAnsi="Calibri" w:cs="Calibri"/>
                <w:sz w:val="22"/>
                <w:szCs w:val="22"/>
              </w:rPr>
              <w:lastRenderedPageBreak/>
              <w:t xml:space="preserve">a aplikácie tretích strán cez </w:t>
            </w:r>
            <w:proofErr w:type="spellStart"/>
            <w:r>
              <w:rPr>
                <w:rFonts w:ascii="Calibri" w:eastAsia="Calibri" w:hAnsi="Calibri" w:cs="Calibri"/>
                <w:sz w:val="22"/>
                <w:szCs w:val="22"/>
              </w:rPr>
              <w:t>Open</w:t>
            </w:r>
            <w:proofErr w:type="spellEnd"/>
            <w:r>
              <w:rPr>
                <w:rFonts w:ascii="Calibri" w:eastAsia="Calibri" w:hAnsi="Calibri" w:cs="Calibri"/>
                <w:sz w:val="22"/>
                <w:szCs w:val="22"/>
              </w:rPr>
              <w:t xml:space="preserve"> API</w:t>
            </w:r>
          </w:p>
        </w:tc>
        <w:tc>
          <w:tcPr>
            <w:tcW w:w="3420" w:type="dxa"/>
          </w:tcPr>
          <w:p w14:paraId="46005D0E" w14:textId="77777777" w:rsidR="008572BD" w:rsidRDefault="0057691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lastRenderedPageBreak/>
              <w:t xml:space="preserve">Elektronické služby sú poskytované prostredníctvom špecializovaných portálov, kde nie je možná výmena </w:t>
            </w:r>
            <w:r>
              <w:rPr>
                <w:rFonts w:ascii="Calibri" w:eastAsia="Calibri" w:hAnsi="Calibri" w:cs="Calibri"/>
                <w:sz w:val="22"/>
                <w:szCs w:val="22"/>
              </w:rPr>
              <w:lastRenderedPageBreak/>
              <w:t>informácií systém-systém a je nutnosť manuálneho zásahu</w:t>
            </w:r>
          </w:p>
        </w:tc>
      </w:tr>
      <w:tr w:rsidR="008572BD" w14:paraId="2BDDD6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77BEDC0" w14:textId="77777777" w:rsidR="008572BD" w:rsidRDefault="0057691D">
            <w:pPr>
              <w:rPr>
                <w:rFonts w:ascii="Calibri" w:eastAsia="Calibri" w:hAnsi="Calibri" w:cs="Calibri"/>
                <w:sz w:val="22"/>
                <w:szCs w:val="22"/>
              </w:rPr>
            </w:pPr>
            <w:r>
              <w:rPr>
                <w:rFonts w:ascii="Calibri" w:eastAsia="Calibri" w:hAnsi="Calibri" w:cs="Calibri"/>
                <w:sz w:val="22"/>
                <w:szCs w:val="22"/>
              </w:rPr>
              <w:lastRenderedPageBreak/>
              <w:t>Umožnenie modernizácie a racionalizácie verejnej správy IKT prostriedkami</w:t>
            </w:r>
          </w:p>
        </w:tc>
        <w:tc>
          <w:tcPr>
            <w:tcW w:w="2717" w:type="dxa"/>
            <w:gridSpan w:val="2"/>
          </w:tcPr>
          <w:p w14:paraId="785CB37E" w14:textId="77777777"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Vytvorenie centrálneho komponentu API manažment platformy (vrátane API </w:t>
            </w:r>
            <w:proofErr w:type="spellStart"/>
            <w:r>
              <w:rPr>
                <w:rFonts w:ascii="Calibri" w:eastAsia="Calibri" w:hAnsi="Calibri" w:cs="Calibri"/>
                <w:sz w:val="22"/>
                <w:szCs w:val="22"/>
              </w:rPr>
              <w:t>Gateway</w:t>
            </w:r>
            <w:proofErr w:type="spellEnd"/>
            <w:r>
              <w:rPr>
                <w:rFonts w:ascii="Calibri" w:eastAsia="Calibri" w:hAnsi="Calibri" w:cs="Calibri"/>
                <w:sz w:val="22"/>
                <w:szCs w:val="22"/>
              </w:rPr>
              <w:t>)</w:t>
            </w:r>
          </w:p>
        </w:tc>
        <w:tc>
          <w:tcPr>
            <w:tcW w:w="3420" w:type="dxa"/>
          </w:tcPr>
          <w:p w14:paraId="175ED353" w14:textId="77777777" w:rsidR="008572BD" w:rsidRDefault="0057691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Neexistencia centrálnej integračnej platformy na sprostredkovanie elektronických služieb</w:t>
            </w:r>
          </w:p>
        </w:tc>
      </w:tr>
    </w:tbl>
    <w:p w14:paraId="78684080" w14:textId="77777777" w:rsidR="008572BD" w:rsidRDefault="008572BD">
      <w:pPr>
        <w:rPr>
          <w:rFonts w:ascii="Calibri" w:eastAsia="Calibri" w:hAnsi="Calibri" w:cs="Calibri"/>
          <w:sz w:val="22"/>
          <w:szCs w:val="22"/>
        </w:rPr>
      </w:pPr>
    </w:p>
    <w:p w14:paraId="527F61AA"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Na základe vyššie identifikovaných cieľov, požiadaviek a obmedzení boli navrhnuté </w:t>
      </w:r>
      <w:proofErr w:type="spellStart"/>
      <w:r>
        <w:rPr>
          <w:rFonts w:ascii="Calibri" w:eastAsia="Calibri" w:hAnsi="Calibri" w:cs="Calibri"/>
          <w:sz w:val="22"/>
          <w:szCs w:val="22"/>
        </w:rPr>
        <w:t>následovné</w:t>
      </w:r>
      <w:proofErr w:type="spellEnd"/>
      <w:r>
        <w:rPr>
          <w:rFonts w:ascii="Calibri" w:eastAsia="Calibri" w:hAnsi="Calibri" w:cs="Calibri"/>
          <w:sz w:val="22"/>
          <w:szCs w:val="22"/>
        </w:rPr>
        <w:t xml:space="preserve"> alternatívy:</w:t>
      </w:r>
    </w:p>
    <w:p w14:paraId="7BD297A3" w14:textId="77777777" w:rsidR="008572BD" w:rsidRDefault="008572BD">
      <w:pPr>
        <w:rPr>
          <w:rFonts w:ascii="Calibri" w:eastAsia="Calibri" w:hAnsi="Calibri" w:cs="Calibri"/>
          <w:sz w:val="22"/>
          <w:szCs w:val="22"/>
        </w:rPr>
      </w:pPr>
    </w:p>
    <w:p w14:paraId="59104319" w14:textId="77777777" w:rsidR="008572BD" w:rsidRDefault="0057691D">
      <w:pPr>
        <w:rPr>
          <w:rFonts w:ascii="Calibri" w:eastAsia="Calibri" w:hAnsi="Calibri" w:cs="Calibri"/>
          <w:b/>
          <w:sz w:val="22"/>
          <w:szCs w:val="22"/>
        </w:rPr>
      </w:pPr>
      <w:r>
        <w:rPr>
          <w:rFonts w:ascii="Calibri" w:eastAsia="Calibri" w:hAnsi="Calibri" w:cs="Calibri"/>
          <w:b/>
          <w:sz w:val="22"/>
          <w:szCs w:val="22"/>
        </w:rPr>
        <w:t>Alternatívy riešenia</w:t>
      </w:r>
    </w:p>
    <w:tbl>
      <w:tblPr>
        <w:tblStyle w:val="af1"/>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75"/>
        <w:gridCol w:w="4675"/>
      </w:tblGrid>
      <w:tr w:rsidR="008572BD" w14:paraId="1618FF4C" w14:textId="77777777" w:rsidTr="008572BD">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548DD4"/>
          </w:tcPr>
          <w:p w14:paraId="5FEAEBB9" w14:textId="77777777"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Biznis alternatíva A</w:t>
            </w:r>
          </w:p>
        </w:tc>
        <w:tc>
          <w:tcPr>
            <w:tcW w:w="4675" w:type="dxa"/>
            <w:shd w:val="clear" w:color="auto" w:fill="548DD4"/>
          </w:tcPr>
          <w:p w14:paraId="526209A6" w14:textId="77777777"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Ponechanie aktuálneho stavu</w:t>
            </w:r>
          </w:p>
        </w:tc>
      </w:tr>
      <w:tr w:rsidR="008572BD" w14:paraId="5A16BFBA" w14:textId="77777777">
        <w:tc>
          <w:tcPr>
            <w:tcW w:w="4675" w:type="dxa"/>
          </w:tcPr>
          <w:p w14:paraId="5806BFDA" w14:textId="77777777" w:rsidR="008572BD" w:rsidRDefault="0057691D">
            <w:pPr>
              <w:rPr>
                <w:rFonts w:ascii="Calibri" w:eastAsia="Calibri" w:hAnsi="Calibri" w:cs="Calibri"/>
                <w:b/>
                <w:sz w:val="22"/>
                <w:szCs w:val="22"/>
              </w:rPr>
            </w:pPr>
            <w:r>
              <w:rPr>
                <w:rFonts w:ascii="Calibri" w:eastAsia="Calibri" w:hAnsi="Calibri" w:cs="Calibri"/>
                <w:sz w:val="22"/>
                <w:szCs w:val="22"/>
              </w:rPr>
              <w:t>Popis</w:t>
            </w:r>
          </w:p>
        </w:tc>
        <w:tc>
          <w:tcPr>
            <w:tcW w:w="4675" w:type="dxa"/>
          </w:tcPr>
          <w:p w14:paraId="15FB05B5" w14:textId="77777777" w:rsidR="008572BD" w:rsidRDefault="0057691D">
            <w:pPr>
              <w:rPr>
                <w:rFonts w:ascii="Calibri" w:eastAsia="Calibri" w:hAnsi="Calibri" w:cs="Calibri"/>
                <w:b/>
                <w:sz w:val="22"/>
                <w:szCs w:val="22"/>
              </w:rPr>
            </w:pPr>
            <w:r>
              <w:rPr>
                <w:rFonts w:ascii="Calibri" w:eastAsia="Calibri" w:hAnsi="Calibri" w:cs="Calibri"/>
                <w:sz w:val="22"/>
                <w:szCs w:val="22"/>
              </w:rPr>
              <w:t>Ponechanie aktuálneho stavu znamená pokračovanie jednotlivých projektov ktoré sú rozpracované a pokrývajú čiastkovú funkcionalitu API manažment platformy.</w:t>
            </w:r>
          </w:p>
        </w:tc>
      </w:tr>
      <w:tr w:rsidR="008572BD" w14:paraId="23F4832B"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35C62DA5" w14:textId="77777777"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Must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have</w:t>
            </w:r>
            <w:proofErr w:type="spellEnd"/>
            <w:r>
              <w:rPr>
                <w:rFonts w:ascii="Calibri" w:eastAsia="Calibri" w:hAnsi="Calibri" w:cs="Calibri"/>
                <w:sz w:val="22"/>
                <w:szCs w:val="22"/>
              </w:rPr>
              <w:t>" kritériá pre aplikačnú vrstvu</w:t>
            </w:r>
          </w:p>
        </w:tc>
        <w:tc>
          <w:tcPr>
            <w:tcW w:w="4675" w:type="dxa"/>
          </w:tcPr>
          <w:p w14:paraId="0ED1DC13" w14:textId="77777777" w:rsidR="008572BD" w:rsidRDefault="0057691D">
            <w:pPr>
              <w:rPr>
                <w:rFonts w:ascii="Calibri" w:eastAsia="Calibri" w:hAnsi="Calibri" w:cs="Calibri"/>
                <w:b/>
                <w:sz w:val="22"/>
                <w:szCs w:val="22"/>
              </w:rPr>
            </w:pPr>
            <w:r>
              <w:rPr>
                <w:rFonts w:ascii="Calibri" w:eastAsia="Calibri" w:hAnsi="Calibri" w:cs="Calibri"/>
                <w:sz w:val="22"/>
                <w:szCs w:val="22"/>
              </w:rPr>
              <w:t>N/A</w:t>
            </w:r>
          </w:p>
        </w:tc>
      </w:tr>
      <w:tr w:rsidR="008572BD" w14:paraId="26DF7AC5" w14:textId="77777777">
        <w:tc>
          <w:tcPr>
            <w:tcW w:w="4675" w:type="dxa"/>
          </w:tcPr>
          <w:p w14:paraId="7658E049" w14:textId="77777777"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Nice</w:t>
            </w:r>
            <w:proofErr w:type="spellEnd"/>
            <w:r>
              <w:rPr>
                <w:rFonts w:ascii="Calibri" w:eastAsia="Calibri" w:hAnsi="Calibri" w:cs="Calibri"/>
                <w:sz w:val="22"/>
                <w:szCs w:val="22"/>
              </w:rPr>
              <w:t xml:space="preserve"> to </w:t>
            </w:r>
            <w:proofErr w:type="spellStart"/>
            <w:r>
              <w:rPr>
                <w:rFonts w:ascii="Calibri" w:eastAsia="Calibri" w:hAnsi="Calibri" w:cs="Calibri"/>
                <w:sz w:val="22"/>
                <w:szCs w:val="22"/>
              </w:rPr>
              <w:t>have</w:t>
            </w:r>
            <w:proofErr w:type="spellEnd"/>
            <w:r>
              <w:rPr>
                <w:rFonts w:ascii="Calibri" w:eastAsia="Calibri" w:hAnsi="Calibri" w:cs="Calibri"/>
                <w:sz w:val="22"/>
                <w:szCs w:val="22"/>
              </w:rPr>
              <w:t>" kritériá pre aplikačnú vrstvu</w:t>
            </w:r>
          </w:p>
        </w:tc>
        <w:tc>
          <w:tcPr>
            <w:tcW w:w="4675" w:type="dxa"/>
          </w:tcPr>
          <w:p w14:paraId="4AA13E4A" w14:textId="77777777" w:rsidR="008572BD" w:rsidRDefault="0057691D">
            <w:pPr>
              <w:rPr>
                <w:rFonts w:ascii="Calibri" w:eastAsia="Calibri" w:hAnsi="Calibri" w:cs="Calibri"/>
                <w:b/>
                <w:sz w:val="22"/>
                <w:szCs w:val="22"/>
              </w:rPr>
            </w:pPr>
            <w:r>
              <w:rPr>
                <w:rFonts w:ascii="Calibri" w:eastAsia="Calibri" w:hAnsi="Calibri" w:cs="Calibri"/>
                <w:sz w:val="22"/>
                <w:szCs w:val="22"/>
              </w:rPr>
              <w:t>N/A</w:t>
            </w:r>
          </w:p>
        </w:tc>
      </w:tr>
      <w:tr w:rsidR="008572BD" w14:paraId="65DF0029"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6675A1E5" w14:textId="77777777" w:rsidR="008572BD" w:rsidRDefault="0057691D">
            <w:pPr>
              <w:rPr>
                <w:rFonts w:ascii="Calibri" w:eastAsia="Calibri" w:hAnsi="Calibri" w:cs="Calibri"/>
                <w:b/>
                <w:sz w:val="22"/>
                <w:szCs w:val="22"/>
              </w:rPr>
            </w:pPr>
            <w:r>
              <w:rPr>
                <w:rFonts w:ascii="Calibri" w:eastAsia="Calibri" w:hAnsi="Calibri" w:cs="Calibri"/>
                <w:sz w:val="22"/>
                <w:szCs w:val="22"/>
              </w:rPr>
              <w:t>Alternatíva pre technologickú vrstvu</w:t>
            </w:r>
          </w:p>
        </w:tc>
        <w:tc>
          <w:tcPr>
            <w:tcW w:w="4675" w:type="dxa"/>
          </w:tcPr>
          <w:p w14:paraId="49D0AF39" w14:textId="77777777" w:rsidR="008572BD" w:rsidRDefault="0057691D">
            <w:pPr>
              <w:rPr>
                <w:rFonts w:ascii="Calibri" w:eastAsia="Calibri" w:hAnsi="Calibri" w:cs="Calibri"/>
                <w:b/>
                <w:sz w:val="22"/>
                <w:szCs w:val="22"/>
              </w:rPr>
            </w:pPr>
            <w:r>
              <w:rPr>
                <w:rFonts w:ascii="Calibri" w:eastAsia="Calibri" w:hAnsi="Calibri" w:cs="Calibri"/>
                <w:sz w:val="22"/>
                <w:szCs w:val="22"/>
              </w:rPr>
              <w:t>Vlastná infraštruktúra</w:t>
            </w:r>
          </w:p>
        </w:tc>
      </w:tr>
    </w:tbl>
    <w:p w14:paraId="371618A9" w14:textId="77777777" w:rsidR="008572BD" w:rsidRDefault="008572BD">
      <w:pPr>
        <w:rPr>
          <w:rFonts w:ascii="Calibri" w:eastAsia="Calibri" w:hAnsi="Calibri" w:cs="Calibri"/>
          <w:b/>
          <w:sz w:val="22"/>
          <w:szCs w:val="22"/>
        </w:rPr>
      </w:pPr>
    </w:p>
    <w:tbl>
      <w:tblPr>
        <w:tblStyle w:val="af2"/>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75"/>
        <w:gridCol w:w="4675"/>
      </w:tblGrid>
      <w:tr w:rsidR="008572BD" w14:paraId="52B67B6E" w14:textId="77777777" w:rsidTr="008572BD">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548DD4"/>
          </w:tcPr>
          <w:p w14:paraId="65BCD738" w14:textId="77777777" w:rsidR="008572BD" w:rsidRDefault="0057691D">
            <w:pPr>
              <w:rPr>
                <w:rFonts w:ascii="Calibri" w:eastAsia="Calibri" w:hAnsi="Calibri" w:cs="Calibri"/>
                <w:b/>
                <w:color w:val="FFFFFF"/>
                <w:sz w:val="22"/>
                <w:szCs w:val="22"/>
              </w:rPr>
            </w:pPr>
            <w:commentRangeStart w:id="28"/>
            <w:r>
              <w:rPr>
                <w:rFonts w:ascii="Calibri" w:eastAsia="Calibri" w:hAnsi="Calibri" w:cs="Calibri"/>
                <w:b/>
                <w:color w:val="FFFFFF"/>
                <w:sz w:val="22"/>
                <w:szCs w:val="22"/>
              </w:rPr>
              <w:t>Biznis alternatíva B</w:t>
            </w:r>
            <w:commentRangeEnd w:id="28"/>
            <w:r w:rsidR="008B73D3">
              <w:rPr>
                <w:rStyle w:val="Odkaznakomentr"/>
                <w:color w:val="auto"/>
              </w:rPr>
              <w:commentReference w:id="28"/>
            </w:r>
          </w:p>
        </w:tc>
        <w:tc>
          <w:tcPr>
            <w:tcW w:w="4675" w:type="dxa"/>
            <w:shd w:val="clear" w:color="auto" w:fill="548DD4"/>
          </w:tcPr>
          <w:p w14:paraId="189978A8" w14:textId="77777777"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Realizovanie API manažment platformy s využitím synergií existujúcich projektov</w:t>
            </w:r>
          </w:p>
        </w:tc>
      </w:tr>
      <w:tr w:rsidR="008572BD" w14:paraId="6DA95E0B" w14:textId="77777777">
        <w:tc>
          <w:tcPr>
            <w:tcW w:w="4675" w:type="dxa"/>
          </w:tcPr>
          <w:p w14:paraId="3DA9FFDB" w14:textId="77777777" w:rsidR="008572BD" w:rsidRDefault="0057691D">
            <w:pPr>
              <w:rPr>
                <w:rFonts w:ascii="Calibri" w:eastAsia="Calibri" w:hAnsi="Calibri" w:cs="Calibri"/>
                <w:b/>
                <w:sz w:val="22"/>
                <w:szCs w:val="22"/>
              </w:rPr>
            </w:pPr>
            <w:r>
              <w:rPr>
                <w:rFonts w:ascii="Calibri" w:eastAsia="Calibri" w:hAnsi="Calibri" w:cs="Calibri"/>
                <w:sz w:val="22"/>
                <w:szCs w:val="22"/>
              </w:rPr>
              <w:t>Popis</w:t>
            </w:r>
          </w:p>
        </w:tc>
        <w:tc>
          <w:tcPr>
            <w:tcW w:w="4675" w:type="dxa"/>
          </w:tcPr>
          <w:p w14:paraId="3DC946AE" w14:textId="77777777" w:rsidR="008572BD" w:rsidRDefault="0057691D">
            <w:pPr>
              <w:rPr>
                <w:rFonts w:ascii="Calibri" w:eastAsia="Calibri" w:hAnsi="Calibri" w:cs="Calibri"/>
                <w:b/>
                <w:sz w:val="22"/>
                <w:szCs w:val="22"/>
              </w:rPr>
            </w:pPr>
            <w:r>
              <w:rPr>
                <w:rFonts w:ascii="Calibri" w:eastAsia="Calibri" w:hAnsi="Calibri" w:cs="Calibri"/>
                <w:sz w:val="22"/>
                <w:szCs w:val="22"/>
              </w:rPr>
              <w:t>Myšlienkou alternatívy je priniesť vyvážený úžitok za vynaložené investície z verejných zdrojov. Alternatíva teda počíta s maximálnym využitím toho, čo je hotové (MUK-P) a s dopracovaním nevyhnutnej nadstavby. Na druhej strane sa alternatíva bráni využitiu niektorých nadstavbových funkcionalít, ktorých prínos by nezodpovedal vynaloženým investíciám.</w:t>
            </w:r>
          </w:p>
        </w:tc>
      </w:tr>
      <w:tr w:rsidR="008572BD" w14:paraId="17498634"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1589CE39" w14:textId="77777777"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Must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have</w:t>
            </w:r>
            <w:proofErr w:type="spellEnd"/>
            <w:r>
              <w:rPr>
                <w:rFonts w:ascii="Calibri" w:eastAsia="Calibri" w:hAnsi="Calibri" w:cs="Calibri"/>
                <w:sz w:val="22"/>
                <w:szCs w:val="22"/>
              </w:rPr>
              <w:t>" kritériá pre aplikačnú vrstvu</w:t>
            </w:r>
          </w:p>
        </w:tc>
        <w:tc>
          <w:tcPr>
            <w:tcW w:w="4675" w:type="dxa"/>
          </w:tcPr>
          <w:p w14:paraId="62B92EDB" w14:textId="77777777" w:rsidR="008572BD" w:rsidRDefault="0057691D">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p>
          <w:p w14:paraId="754772B4" w14:textId="77777777" w:rsidR="008572BD" w:rsidRDefault="0057691D">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Bezpečnosť</w:t>
            </w:r>
          </w:p>
          <w:p w14:paraId="510859DA" w14:textId="77777777" w:rsidR="008572BD" w:rsidRDefault="0057691D">
            <w:pPr>
              <w:numPr>
                <w:ilvl w:val="0"/>
                <w:numId w:val="9"/>
              </w:numPr>
              <w:pBdr>
                <w:top w:val="nil"/>
                <w:left w:val="nil"/>
                <w:bottom w:val="nil"/>
                <w:right w:val="nil"/>
                <w:between w:val="nil"/>
              </w:pBdr>
              <w:rPr>
                <w:color w:val="000000"/>
                <w:sz w:val="22"/>
                <w:szCs w:val="22"/>
              </w:rPr>
            </w:pPr>
            <w:commentRangeStart w:id="29"/>
            <w:r>
              <w:rPr>
                <w:rFonts w:ascii="Calibri" w:eastAsia="Calibri" w:hAnsi="Calibri" w:cs="Calibri"/>
                <w:color w:val="000000"/>
                <w:sz w:val="22"/>
                <w:szCs w:val="22"/>
              </w:rPr>
              <w:t>Manažment tretích strán</w:t>
            </w:r>
            <w:commentRangeEnd w:id="29"/>
            <w:r w:rsidR="008B73D3">
              <w:rPr>
                <w:rStyle w:val="Odkaznakomentr"/>
                <w:color w:val="auto"/>
              </w:rPr>
              <w:commentReference w:id="29"/>
            </w:r>
          </w:p>
          <w:p w14:paraId="486BE0C7" w14:textId="77777777" w:rsidR="008572BD" w:rsidRDefault="0057691D">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API manažment</w:t>
            </w:r>
          </w:p>
          <w:p w14:paraId="6D9B114D" w14:textId="77777777" w:rsidR="008572BD" w:rsidRDefault="0057691D">
            <w:pPr>
              <w:numPr>
                <w:ilvl w:val="0"/>
                <w:numId w:val="9"/>
              </w:numPr>
              <w:pBdr>
                <w:top w:val="nil"/>
                <w:left w:val="nil"/>
                <w:bottom w:val="nil"/>
                <w:right w:val="nil"/>
                <w:between w:val="nil"/>
              </w:pBdr>
              <w:rPr>
                <w:color w:val="000000"/>
                <w:sz w:val="22"/>
                <w:szCs w:val="22"/>
              </w:rPr>
            </w:pPr>
            <w:commentRangeStart w:id="30"/>
            <w:r>
              <w:rPr>
                <w:rFonts w:ascii="Calibri" w:eastAsia="Calibri" w:hAnsi="Calibri" w:cs="Calibri"/>
                <w:color w:val="000000"/>
                <w:sz w:val="22"/>
                <w:szCs w:val="22"/>
              </w:rPr>
              <w:t>Testovanie</w:t>
            </w:r>
            <w:commentRangeEnd w:id="30"/>
            <w:r w:rsidR="008B73D3">
              <w:rPr>
                <w:rStyle w:val="Odkaznakomentr"/>
                <w:color w:val="auto"/>
              </w:rPr>
              <w:commentReference w:id="30"/>
            </w:r>
          </w:p>
          <w:p w14:paraId="70F39D19" w14:textId="77777777" w:rsidR="008572BD" w:rsidRDefault="0057691D">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Administrácia API</w:t>
            </w:r>
          </w:p>
          <w:p w14:paraId="4CDEB819" w14:textId="77777777" w:rsidR="008572BD" w:rsidRDefault="0057691D">
            <w:pPr>
              <w:numPr>
                <w:ilvl w:val="0"/>
                <w:numId w:val="9"/>
              </w:numPr>
              <w:pBdr>
                <w:top w:val="nil"/>
                <w:left w:val="nil"/>
                <w:bottom w:val="nil"/>
                <w:right w:val="nil"/>
                <w:between w:val="nil"/>
              </w:pBdr>
              <w:rPr>
                <w:b/>
                <w:color w:val="000000"/>
                <w:sz w:val="22"/>
                <w:szCs w:val="22"/>
              </w:rPr>
            </w:pPr>
            <w:proofErr w:type="spellStart"/>
            <w:r>
              <w:rPr>
                <w:rFonts w:ascii="Calibri" w:eastAsia="Calibri" w:hAnsi="Calibri" w:cs="Calibri"/>
                <w:color w:val="000000"/>
                <w:sz w:val="22"/>
                <w:szCs w:val="22"/>
              </w:rPr>
              <w:t>Monetizácia</w:t>
            </w:r>
            <w:proofErr w:type="spellEnd"/>
          </w:p>
        </w:tc>
      </w:tr>
      <w:tr w:rsidR="008572BD" w14:paraId="63AD055D" w14:textId="77777777">
        <w:tc>
          <w:tcPr>
            <w:tcW w:w="4675" w:type="dxa"/>
          </w:tcPr>
          <w:p w14:paraId="7AAE3AAD" w14:textId="77777777"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Nice</w:t>
            </w:r>
            <w:proofErr w:type="spellEnd"/>
            <w:r>
              <w:rPr>
                <w:rFonts w:ascii="Calibri" w:eastAsia="Calibri" w:hAnsi="Calibri" w:cs="Calibri"/>
                <w:sz w:val="22"/>
                <w:szCs w:val="22"/>
              </w:rPr>
              <w:t xml:space="preserve"> to </w:t>
            </w:r>
            <w:proofErr w:type="spellStart"/>
            <w:r>
              <w:rPr>
                <w:rFonts w:ascii="Calibri" w:eastAsia="Calibri" w:hAnsi="Calibri" w:cs="Calibri"/>
                <w:sz w:val="22"/>
                <w:szCs w:val="22"/>
              </w:rPr>
              <w:t>have</w:t>
            </w:r>
            <w:proofErr w:type="spellEnd"/>
            <w:r>
              <w:rPr>
                <w:rFonts w:ascii="Calibri" w:eastAsia="Calibri" w:hAnsi="Calibri" w:cs="Calibri"/>
                <w:sz w:val="22"/>
                <w:szCs w:val="22"/>
              </w:rPr>
              <w:t>" kritériá pre aplikačnú vrstvu</w:t>
            </w:r>
          </w:p>
        </w:tc>
        <w:tc>
          <w:tcPr>
            <w:tcW w:w="4675" w:type="dxa"/>
          </w:tcPr>
          <w:p w14:paraId="090DEB1F" w14:textId="77777777" w:rsidR="008572BD" w:rsidRDefault="0057691D">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Bezpečnosť:</w:t>
            </w:r>
          </w:p>
          <w:p w14:paraId="7601C9DE" w14:textId="77777777" w:rsidR="008572BD" w:rsidRDefault="0057691D">
            <w:pPr>
              <w:numPr>
                <w:ilvl w:val="1"/>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Preventívnu detekciu útokov na základe anomálie pri volaní API s využitím umelej inteligencie</w:t>
            </w:r>
          </w:p>
          <w:p w14:paraId="3DAA4009" w14:textId="77777777" w:rsidR="008572BD" w:rsidRDefault="0057691D">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w:t>
            </w:r>
          </w:p>
          <w:p w14:paraId="476772CF" w14:textId="77777777" w:rsidR="008572BD" w:rsidRDefault="0057691D">
            <w:pPr>
              <w:numPr>
                <w:ilvl w:val="1"/>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Automatizované napĺňanie cache na základe predikcie nasledujúcich volaní API</w:t>
            </w:r>
          </w:p>
          <w:p w14:paraId="66AC4B5C" w14:textId="77777777" w:rsidR="008572BD" w:rsidRDefault="0057691D">
            <w:pPr>
              <w:numPr>
                <w:ilvl w:val="0"/>
                <w:numId w:val="10"/>
              </w:numPr>
              <w:pBdr>
                <w:top w:val="nil"/>
                <w:left w:val="nil"/>
                <w:bottom w:val="nil"/>
                <w:right w:val="nil"/>
                <w:between w:val="nil"/>
              </w:pBdr>
              <w:rPr>
                <w:color w:val="000000"/>
                <w:sz w:val="22"/>
                <w:szCs w:val="22"/>
              </w:rPr>
            </w:pPr>
            <w:commentRangeStart w:id="31"/>
            <w:proofErr w:type="spellStart"/>
            <w:r>
              <w:rPr>
                <w:rFonts w:ascii="Calibri" w:eastAsia="Calibri" w:hAnsi="Calibri" w:cs="Calibri"/>
                <w:color w:val="000000"/>
                <w:sz w:val="22"/>
                <w:szCs w:val="22"/>
              </w:rPr>
              <w:t>Monetizácia</w:t>
            </w:r>
            <w:proofErr w:type="spellEnd"/>
            <w:r>
              <w:rPr>
                <w:rFonts w:ascii="Calibri" w:eastAsia="Calibri" w:hAnsi="Calibri" w:cs="Calibri"/>
                <w:color w:val="000000"/>
                <w:sz w:val="22"/>
                <w:szCs w:val="22"/>
              </w:rPr>
              <w:t>:</w:t>
            </w:r>
            <w:commentRangeEnd w:id="31"/>
            <w:r w:rsidR="008B73D3">
              <w:rPr>
                <w:rStyle w:val="Odkaznakomentr"/>
                <w:color w:val="auto"/>
              </w:rPr>
              <w:commentReference w:id="31"/>
            </w:r>
          </w:p>
          <w:p w14:paraId="7AD3F24B" w14:textId="77777777" w:rsidR="008572BD" w:rsidRDefault="0057691D">
            <w:pPr>
              <w:numPr>
                <w:ilvl w:val="1"/>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lastRenderedPageBreak/>
              <w:t xml:space="preserve">Automatizované vyhodnocovanie rôznych </w:t>
            </w:r>
            <w:proofErr w:type="spellStart"/>
            <w:r>
              <w:rPr>
                <w:rFonts w:ascii="Calibri" w:eastAsia="Calibri" w:hAnsi="Calibri" w:cs="Calibri"/>
                <w:color w:val="000000"/>
                <w:sz w:val="22"/>
                <w:szCs w:val="22"/>
              </w:rPr>
              <w:t>monetizačných</w:t>
            </w:r>
            <w:proofErr w:type="spellEnd"/>
            <w:r>
              <w:rPr>
                <w:rFonts w:ascii="Calibri" w:eastAsia="Calibri" w:hAnsi="Calibri" w:cs="Calibri"/>
                <w:color w:val="000000"/>
                <w:sz w:val="22"/>
                <w:szCs w:val="22"/>
              </w:rPr>
              <w:t xml:space="preserve"> modelov pre tretie strany a ponúkanie cenovo výhodnejších balíkov</w:t>
            </w:r>
          </w:p>
          <w:p w14:paraId="30031A56" w14:textId="77777777" w:rsidR="008572BD" w:rsidRDefault="0057691D">
            <w:pPr>
              <w:numPr>
                <w:ilvl w:val="0"/>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Administrácia API:</w:t>
            </w:r>
          </w:p>
          <w:p w14:paraId="02162F16" w14:textId="77777777" w:rsidR="008572BD" w:rsidRDefault="0057691D">
            <w:pPr>
              <w:numPr>
                <w:ilvl w:val="1"/>
                <w:numId w:val="10"/>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what-if</w:t>
            </w:r>
            <w:proofErr w:type="spellEnd"/>
            <w:r>
              <w:rPr>
                <w:rFonts w:ascii="Calibri" w:eastAsia="Calibri" w:hAnsi="Calibri" w:cs="Calibri"/>
                <w:color w:val="000000"/>
                <w:sz w:val="22"/>
                <w:szCs w:val="22"/>
              </w:rPr>
              <w:t xml:space="preserve"> analýz nad dátami o záťaži API pre odhadovanie potrebných úprav infraštruktúry</w:t>
            </w:r>
          </w:p>
          <w:p w14:paraId="28190A4D" w14:textId="77777777" w:rsidR="008572BD" w:rsidRDefault="0057691D">
            <w:pPr>
              <w:numPr>
                <w:ilvl w:val="1"/>
                <w:numId w:val="10"/>
              </w:numPr>
              <w:pBdr>
                <w:top w:val="nil"/>
                <w:left w:val="nil"/>
                <w:bottom w:val="nil"/>
                <w:right w:val="nil"/>
                <w:between w:val="nil"/>
              </w:pBdr>
              <w:rPr>
                <w:b/>
                <w:color w:val="000000"/>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what-if</w:t>
            </w:r>
            <w:proofErr w:type="spellEnd"/>
            <w:r>
              <w:rPr>
                <w:rFonts w:ascii="Calibri" w:eastAsia="Calibri" w:hAnsi="Calibri" w:cs="Calibri"/>
                <w:color w:val="000000"/>
                <w:sz w:val="22"/>
                <w:szCs w:val="22"/>
              </w:rPr>
              <w:t xml:space="preserve"> analýz nad dátami o používaní API pre navrhovanie nových služieb</w:t>
            </w:r>
          </w:p>
        </w:tc>
      </w:tr>
      <w:tr w:rsidR="008572BD" w14:paraId="2A2FF408"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7FB3A602" w14:textId="77777777" w:rsidR="008572BD" w:rsidRDefault="0057691D">
            <w:pPr>
              <w:rPr>
                <w:rFonts w:ascii="Calibri" w:eastAsia="Calibri" w:hAnsi="Calibri" w:cs="Calibri"/>
                <w:b/>
                <w:sz w:val="22"/>
                <w:szCs w:val="22"/>
              </w:rPr>
            </w:pPr>
            <w:r>
              <w:rPr>
                <w:rFonts w:ascii="Calibri" w:eastAsia="Calibri" w:hAnsi="Calibri" w:cs="Calibri"/>
                <w:sz w:val="22"/>
                <w:szCs w:val="22"/>
              </w:rPr>
              <w:lastRenderedPageBreak/>
              <w:t>Alternatíva pre technologickú vrstvu</w:t>
            </w:r>
          </w:p>
        </w:tc>
        <w:tc>
          <w:tcPr>
            <w:tcW w:w="4675" w:type="dxa"/>
          </w:tcPr>
          <w:p w14:paraId="29F4AA24" w14:textId="77777777" w:rsidR="008572BD" w:rsidRDefault="0057691D">
            <w:pPr>
              <w:rPr>
                <w:rFonts w:ascii="Calibri" w:eastAsia="Calibri" w:hAnsi="Calibri" w:cs="Calibri"/>
                <w:b/>
                <w:sz w:val="22"/>
                <w:szCs w:val="22"/>
              </w:rPr>
            </w:pPr>
            <w:r>
              <w:rPr>
                <w:rFonts w:ascii="Calibri" w:eastAsia="Calibri" w:hAnsi="Calibri" w:cs="Calibri"/>
                <w:sz w:val="22"/>
                <w:szCs w:val="22"/>
              </w:rPr>
              <w:t xml:space="preserve">Vládny </w:t>
            </w:r>
            <w:proofErr w:type="spellStart"/>
            <w:r>
              <w:rPr>
                <w:rFonts w:ascii="Calibri" w:eastAsia="Calibri" w:hAnsi="Calibri" w:cs="Calibri"/>
                <w:sz w:val="22"/>
                <w:szCs w:val="22"/>
              </w:rPr>
              <w:t>cloud</w:t>
            </w:r>
            <w:proofErr w:type="spellEnd"/>
          </w:p>
        </w:tc>
      </w:tr>
    </w:tbl>
    <w:p w14:paraId="0CB19F4A" w14:textId="77777777" w:rsidR="008572BD" w:rsidRDefault="008572BD">
      <w:pPr>
        <w:rPr>
          <w:rFonts w:ascii="Calibri" w:eastAsia="Calibri" w:hAnsi="Calibri" w:cs="Calibri"/>
          <w:b/>
          <w:sz w:val="22"/>
          <w:szCs w:val="22"/>
        </w:rPr>
      </w:pPr>
    </w:p>
    <w:tbl>
      <w:tblPr>
        <w:tblStyle w:val="af3"/>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75"/>
        <w:gridCol w:w="4675"/>
      </w:tblGrid>
      <w:tr w:rsidR="008572BD" w14:paraId="08B2E817" w14:textId="77777777" w:rsidTr="008572BD">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548DD4"/>
          </w:tcPr>
          <w:p w14:paraId="15389F32" w14:textId="77777777"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Biznis alternatíva C</w:t>
            </w:r>
          </w:p>
        </w:tc>
        <w:tc>
          <w:tcPr>
            <w:tcW w:w="4675" w:type="dxa"/>
            <w:shd w:val="clear" w:color="auto" w:fill="548DD4"/>
          </w:tcPr>
          <w:p w14:paraId="383FF551" w14:textId="77777777"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Realizovanie API manažment platformy v plnom rozsahu</w:t>
            </w:r>
          </w:p>
        </w:tc>
      </w:tr>
      <w:tr w:rsidR="008572BD" w14:paraId="4A2096E9" w14:textId="77777777">
        <w:tc>
          <w:tcPr>
            <w:tcW w:w="4675" w:type="dxa"/>
          </w:tcPr>
          <w:p w14:paraId="527E6EA8" w14:textId="77777777" w:rsidR="008572BD" w:rsidRDefault="0057691D">
            <w:pPr>
              <w:rPr>
                <w:rFonts w:ascii="Calibri" w:eastAsia="Calibri" w:hAnsi="Calibri" w:cs="Calibri"/>
                <w:b/>
                <w:sz w:val="22"/>
                <w:szCs w:val="22"/>
              </w:rPr>
            </w:pPr>
            <w:r>
              <w:rPr>
                <w:rFonts w:ascii="Calibri" w:eastAsia="Calibri" w:hAnsi="Calibri" w:cs="Calibri"/>
                <w:sz w:val="22"/>
                <w:szCs w:val="22"/>
              </w:rPr>
              <w:t>Popis</w:t>
            </w:r>
          </w:p>
        </w:tc>
        <w:tc>
          <w:tcPr>
            <w:tcW w:w="4675" w:type="dxa"/>
          </w:tcPr>
          <w:p w14:paraId="5767F4A1" w14:textId="77777777" w:rsidR="008572BD" w:rsidRDefault="0057691D">
            <w:pPr>
              <w:rPr>
                <w:rFonts w:ascii="Calibri" w:eastAsia="Calibri" w:hAnsi="Calibri" w:cs="Calibri"/>
                <w:b/>
                <w:sz w:val="22"/>
                <w:szCs w:val="22"/>
              </w:rPr>
            </w:pPr>
            <w:r>
              <w:rPr>
                <w:rFonts w:ascii="Calibri" w:eastAsia="Calibri" w:hAnsi="Calibri" w:cs="Calibri"/>
                <w:sz w:val="22"/>
                <w:szCs w:val="22"/>
              </w:rPr>
              <w:t>Alternatíva C vychádza z alternatívy B, ktorú rozširuje o ďalšie vlastnosti a teda zvyšuje jeho hodnotu. Vymenované moduly ostávajú, ale dopĺňajú sa o nasledujúce funkcionality</w:t>
            </w:r>
          </w:p>
        </w:tc>
      </w:tr>
      <w:tr w:rsidR="008572BD" w14:paraId="05862F95"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5F4A3AFD" w14:textId="77777777"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Must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have</w:t>
            </w:r>
            <w:proofErr w:type="spellEnd"/>
            <w:r>
              <w:rPr>
                <w:rFonts w:ascii="Calibri" w:eastAsia="Calibri" w:hAnsi="Calibri" w:cs="Calibri"/>
                <w:sz w:val="22"/>
                <w:szCs w:val="22"/>
              </w:rPr>
              <w:t>" kritériá pre aplikačnú vrstvu</w:t>
            </w:r>
          </w:p>
        </w:tc>
        <w:tc>
          <w:tcPr>
            <w:tcW w:w="4675" w:type="dxa"/>
          </w:tcPr>
          <w:p w14:paraId="3DC5EDA7" w14:textId="77777777"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p>
          <w:p w14:paraId="6D3AEF2A" w14:textId="77777777" w:rsidR="008572BD" w:rsidRDefault="0057691D">
            <w:pPr>
              <w:numPr>
                <w:ilvl w:val="1"/>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 Vrátane: Automatizované napĺňanie cache na základe predikcie nasledujúcich volaní API</w:t>
            </w:r>
          </w:p>
          <w:p w14:paraId="08F613C0" w14:textId="77777777"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Bezpečnosť</w:t>
            </w:r>
          </w:p>
          <w:p w14:paraId="63605908" w14:textId="77777777" w:rsidR="008572BD" w:rsidRPr="005A7F08" w:rsidRDefault="0057691D">
            <w:pPr>
              <w:numPr>
                <w:ilvl w:val="1"/>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Vrátane: Preventívnu detekciu útokov na základe anomálie pri volaní API s využitím u</w:t>
            </w:r>
            <w:r w:rsidRPr="005A7F08">
              <w:rPr>
                <w:rFonts w:ascii="Calibri" w:eastAsia="Calibri" w:hAnsi="Calibri" w:cs="Calibri"/>
                <w:color w:val="000000"/>
                <w:sz w:val="22"/>
                <w:szCs w:val="22"/>
              </w:rPr>
              <w:t>melej inteligencie</w:t>
            </w:r>
          </w:p>
          <w:p w14:paraId="02446F29" w14:textId="77777777"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Manažment tretích strán</w:t>
            </w:r>
          </w:p>
          <w:p w14:paraId="166936E9" w14:textId="77777777"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API manažment</w:t>
            </w:r>
          </w:p>
          <w:p w14:paraId="5D6C5945" w14:textId="77777777"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Testovanie</w:t>
            </w:r>
          </w:p>
          <w:p w14:paraId="20A987A2" w14:textId="77777777" w:rsidR="008572BD" w:rsidRDefault="0057691D">
            <w:pPr>
              <w:numPr>
                <w:ilvl w:val="0"/>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Administrácia API</w:t>
            </w:r>
          </w:p>
          <w:p w14:paraId="22C503FB" w14:textId="77777777" w:rsidR="008572BD" w:rsidRDefault="0057691D">
            <w:pPr>
              <w:numPr>
                <w:ilvl w:val="1"/>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 Vrátane: Modelovanie </w:t>
            </w:r>
            <w:proofErr w:type="spellStart"/>
            <w:r>
              <w:rPr>
                <w:rFonts w:ascii="Calibri" w:eastAsia="Calibri" w:hAnsi="Calibri" w:cs="Calibri"/>
                <w:color w:val="000000"/>
                <w:sz w:val="22"/>
                <w:szCs w:val="22"/>
              </w:rPr>
              <w:t>what-if</w:t>
            </w:r>
            <w:proofErr w:type="spellEnd"/>
            <w:r>
              <w:rPr>
                <w:rFonts w:ascii="Calibri" w:eastAsia="Calibri" w:hAnsi="Calibri" w:cs="Calibri"/>
                <w:color w:val="000000"/>
                <w:sz w:val="22"/>
                <w:szCs w:val="22"/>
              </w:rPr>
              <w:t xml:space="preserve"> analýz nad dátami o záťaži API pre odhadovanie potrebných úprav infraštruktúry</w:t>
            </w:r>
          </w:p>
          <w:p w14:paraId="7B367B83" w14:textId="77777777" w:rsidR="008572BD" w:rsidRDefault="0057691D">
            <w:pPr>
              <w:numPr>
                <w:ilvl w:val="1"/>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 Vrátane: Modelovanie </w:t>
            </w:r>
            <w:proofErr w:type="spellStart"/>
            <w:r>
              <w:rPr>
                <w:rFonts w:ascii="Calibri" w:eastAsia="Calibri" w:hAnsi="Calibri" w:cs="Calibri"/>
                <w:color w:val="000000"/>
                <w:sz w:val="22"/>
                <w:szCs w:val="22"/>
              </w:rPr>
              <w:t>what-if</w:t>
            </w:r>
            <w:proofErr w:type="spellEnd"/>
            <w:r>
              <w:rPr>
                <w:rFonts w:ascii="Calibri" w:eastAsia="Calibri" w:hAnsi="Calibri" w:cs="Calibri"/>
                <w:color w:val="000000"/>
                <w:sz w:val="22"/>
                <w:szCs w:val="22"/>
              </w:rPr>
              <w:t xml:space="preserve"> analýz nad dátami o používaní API pre navrhovanie nových služieb</w:t>
            </w:r>
          </w:p>
          <w:p w14:paraId="742D4DCB" w14:textId="77777777" w:rsidR="008572BD" w:rsidRDefault="0057691D">
            <w:pPr>
              <w:numPr>
                <w:ilvl w:val="0"/>
                <w:numId w:val="12"/>
              </w:numPr>
              <w:pBdr>
                <w:top w:val="nil"/>
                <w:left w:val="nil"/>
                <w:bottom w:val="nil"/>
                <w:right w:val="nil"/>
                <w:between w:val="nil"/>
              </w:pBdr>
              <w:rPr>
                <w:b/>
                <w:color w:val="000000"/>
                <w:sz w:val="22"/>
                <w:szCs w:val="22"/>
              </w:rPr>
            </w:pPr>
            <w:proofErr w:type="spellStart"/>
            <w:r>
              <w:rPr>
                <w:rFonts w:ascii="Calibri" w:eastAsia="Calibri" w:hAnsi="Calibri" w:cs="Calibri"/>
                <w:color w:val="000000"/>
                <w:sz w:val="22"/>
                <w:szCs w:val="22"/>
              </w:rPr>
              <w:t>Monetizácia</w:t>
            </w:r>
            <w:proofErr w:type="spellEnd"/>
          </w:p>
          <w:p w14:paraId="090E52AB" w14:textId="77777777" w:rsidR="008572BD" w:rsidRDefault="0057691D">
            <w:pPr>
              <w:numPr>
                <w:ilvl w:val="1"/>
                <w:numId w:val="12"/>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 Vrátane: Automatizované vyhodnocovanie rôznych </w:t>
            </w:r>
            <w:proofErr w:type="spellStart"/>
            <w:r>
              <w:rPr>
                <w:rFonts w:ascii="Calibri" w:eastAsia="Calibri" w:hAnsi="Calibri" w:cs="Calibri"/>
                <w:color w:val="000000"/>
                <w:sz w:val="22"/>
                <w:szCs w:val="22"/>
              </w:rPr>
              <w:t>monetizačných</w:t>
            </w:r>
            <w:proofErr w:type="spellEnd"/>
            <w:r>
              <w:rPr>
                <w:rFonts w:ascii="Calibri" w:eastAsia="Calibri" w:hAnsi="Calibri" w:cs="Calibri"/>
                <w:color w:val="000000"/>
                <w:sz w:val="22"/>
                <w:szCs w:val="22"/>
              </w:rPr>
              <w:t xml:space="preserve"> modelov pre </w:t>
            </w:r>
            <w:r>
              <w:rPr>
                <w:rFonts w:ascii="Calibri" w:eastAsia="Calibri" w:hAnsi="Calibri" w:cs="Calibri"/>
                <w:color w:val="000000"/>
                <w:sz w:val="22"/>
                <w:szCs w:val="22"/>
              </w:rPr>
              <w:lastRenderedPageBreak/>
              <w:t>tretie strany a ponúkanie cenovo výhodnejších balíkov</w:t>
            </w:r>
          </w:p>
        </w:tc>
      </w:tr>
      <w:tr w:rsidR="008572BD" w14:paraId="61918840" w14:textId="77777777">
        <w:tc>
          <w:tcPr>
            <w:tcW w:w="4675" w:type="dxa"/>
          </w:tcPr>
          <w:p w14:paraId="07DC2938" w14:textId="77777777" w:rsidR="008572BD" w:rsidRDefault="0057691D">
            <w:pPr>
              <w:rPr>
                <w:rFonts w:ascii="Calibri" w:eastAsia="Calibri" w:hAnsi="Calibri" w:cs="Calibri"/>
                <w:b/>
                <w:sz w:val="22"/>
                <w:szCs w:val="22"/>
              </w:rPr>
            </w:pPr>
            <w:r>
              <w:rPr>
                <w:rFonts w:ascii="Calibri" w:eastAsia="Calibri" w:hAnsi="Calibri" w:cs="Calibri"/>
                <w:sz w:val="22"/>
                <w:szCs w:val="22"/>
              </w:rPr>
              <w:lastRenderedPageBreak/>
              <w:t>"</w:t>
            </w:r>
            <w:proofErr w:type="spellStart"/>
            <w:r>
              <w:rPr>
                <w:rFonts w:ascii="Calibri" w:eastAsia="Calibri" w:hAnsi="Calibri" w:cs="Calibri"/>
                <w:sz w:val="22"/>
                <w:szCs w:val="22"/>
              </w:rPr>
              <w:t>Nice</w:t>
            </w:r>
            <w:proofErr w:type="spellEnd"/>
            <w:r>
              <w:rPr>
                <w:rFonts w:ascii="Calibri" w:eastAsia="Calibri" w:hAnsi="Calibri" w:cs="Calibri"/>
                <w:sz w:val="22"/>
                <w:szCs w:val="22"/>
              </w:rPr>
              <w:t xml:space="preserve"> to </w:t>
            </w:r>
            <w:proofErr w:type="spellStart"/>
            <w:r>
              <w:rPr>
                <w:rFonts w:ascii="Calibri" w:eastAsia="Calibri" w:hAnsi="Calibri" w:cs="Calibri"/>
                <w:sz w:val="22"/>
                <w:szCs w:val="22"/>
              </w:rPr>
              <w:t>have</w:t>
            </w:r>
            <w:proofErr w:type="spellEnd"/>
            <w:r>
              <w:rPr>
                <w:rFonts w:ascii="Calibri" w:eastAsia="Calibri" w:hAnsi="Calibri" w:cs="Calibri"/>
                <w:sz w:val="22"/>
                <w:szCs w:val="22"/>
              </w:rPr>
              <w:t>" kritériá pre aplikačnú vrstvu</w:t>
            </w:r>
          </w:p>
        </w:tc>
        <w:tc>
          <w:tcPr>
            <w:tcW w:w="4675" w:type="dxa"/>
          </w:tcPr>
          <w:p w14:paraId="242604C4" w14:textId="77777777" w:rsidR="008572BD" w:rsidRDefault="0057691D">
            <w:pPr>
              <w:rPr>
                <w:rFonts w:ascii="Calibri" w:eastAsia="Calibri" w:hAnsi="Calibri" w:cs="Calibri"/>
                <w:b/>
                <w:sz w:val="22"/>
                <w:szCs w:val="22"/>
              </w:rPr>
            </w:pPr>
            <w:r>
              <w:rPr>
                <w:rFonts w:ascii="Calibri" w:eastAsia="Calibri" w:hAnsi="Calibri" w:cs="Calibri"/>
                <w:sz w:val="22"/>
                <w:szCs w:val="22"/>
              </w:rPr>
              <w:t>Zavedenie sa manažment procesov a manažment dokumentov s cieľom zavedenia rovnakej realizácie procesov</w:t>
            </w:r>
          </w:p>
        </w:tc>
      </w:tr>
      <w:tr w:rsidR="008572BD" w14:paraId="5DE96141"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2724F02B" w14:textId="77777777" w:rsidR="008572BD" w:rsidRDefault="0057691D">
            <w:pPr>
              <w:rPr>
                <w:rFonts w:ascii="Calibri" w:eastAsia="Calibri" w:hAnsi="Calibri" w:cs="Calibri"/>
                <w:b/>
                <w:sz w:val="22"/>
                <w:szCs w:val="22"/>
              </w:rPr>
            </w:pPr>
            <w:r>
              <w:rPr>
                <w:rFonts w:ascii="Calibri" w:eastAsia="Calibri" w:hAnsi="Calibri" w:cs="Calibri"/>
                <w:sz w:val="22"/>
                <w:szCs w:val="22"/>
              </w:rPr>
              <w:t>Alternatíva pre technologickú vrstvu</w:t>
            </w:r>
          </w:p>
        </w:tc>
        <w:tc>
          <w:tcPr>
            <w:tcW w:w="4675" w:type="dxa"/>
          </w:tcPr>
          <w:p w14:paraId="4F1E7132" w14:textId="77777777" w:rsidR="008572BD" w:rsidRDefault="0057691D">
            <w:pPr>
              <w:rPr>
                <w:rFonts w:ascii="Calibri" w:eastAsia="Calibri" w:hAnsi="Calibri" w:cs="Calibri"/>
                <w:b/>
                <w:sz w:val="22"/>
                <w:szCs w:val="22"/>
              </w:rPr>
            </w:pPr>
            <w:r>
              <w:rPr>
                <w:rFonts w:ascii="Calibri" w:eastAsia="Calibri" w:hAnsi="Calibri" w:cs="Calibri"/>
                <w:sz w:val="22"/>
                <w:szCs w:val="22"/>
              </w:rPr>
              <w:t xml:space="preserve">Vládny </w:t>
            </w:r>
            <w:proofErr w:type="spellStart"/>
            <w:r>
              <w:rPr>
                <w:rFonts w:ascii="Calibri" w:eastAsia="Calibri" w:hAnsi="Calibri" w:cs="Calibri"/>
                <w:sz w:val="22"/>
                <w:szCs w:val="22"/>
              </w:rPr>
              <w:t>cloud</w:t>
            </w:r>
            <w:proofErr w:type="spellEnd"/>
          </w:p>
        </w:tc>
      </w:tr>
    </w:tbl>
    <w:p w14:paraId="5D44EF80" w14:textId="77777777" w:rsidR="008572BD" w:rsidRDefault="008572BD">
      <w:pPr>
        <w:rPr>
          <w:rFonts w:ascii="Calibri" w:eastAsia="Calibri" w:hAnsi="Calibri" w:cs="Calibri"/>
          <w:b/>
          <w:sz w:val="22"/>
          <w:szCs w:val="22"/>
        </w:rPr>
      </w:pPr>
    </w:p>
    <w:tbl>
      <w:tblPr>
        <w:tblStyle w:val="af4"/>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75"/>
        <w:gridCol w:w="4675"/>
      </w:tblGrid>
      <w:tr w:rsidR="008572BD" w14:paraId="20B91B11" w14:textId="77777777" w:rsidTr="008572BD">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548DD4"/>
          </w:tcPr>
          <w:p w14:paraId="38A4E920" w14:textId="77777777" w:rsidR="008572BD" w:rsidRDefault="0057691D">
            <w:pPr>
              <w:rPr>
                <w:rFonts w:ascii="Calibri" w:eastAsia="Calibri" w:hAnsi="Calibri" w:cs="Calibri"/>
                <w:b/>
                <w:color w:val="FFFFFF"/>
                <w:sz w:val="22"/>
                <w:szCs w:val="22"/>
              </w:rPr>
            </w:pPr>
            <w:commentRangeStart w:id="32"/>
            <w:r>
              <w:rPr>
                <w:rFonts w:ascii="Calibri" w:eastAsia="Calibri" w:hAnsi="Calibri" w:cs="Calibri"/>
                <w:b/>
                <w:color w:val="FFFFFF"/>
                <w:sz w:val="22"/>
                <w:szCs w:val="22"/>
              </w:rPr>
              <w:t>Biznis alternatíva D</w:t>
            </w:r>
            <w:commentRangeEnd w:id="32"/>
            <w:r w:rsidR="008B73D3">
              <w:rPr>
                <w:rStyle w:val="Odkaznakomentr"/>
                <w:color w:val="auto"/>
              </w:rPr>
              <w:commentReference w:id="32"/>
            </w:r>
          </w:p>
        </w:tc>
        <w:tc>
          <w:tcPr>
            <w:tcW w:w="4675" w:type="dxa"/>
            <w:shd w:val="clear" w:color="auto" w:fill="548DD4"/>
          </w:tcPr>
          <w:p w14:paraId="2990527C" w14:textId="77777777"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Zakúpenie API manažment platformy v plnom rozsahu ako služby</w:t>
            </w:r>
          </w:p>
        </w:tc>
      </w:tr>
      <w:tr w:rsidR="008572BD" w14:paraId="14B0FF69" w14:textId="77777777">
        <w:tc>
          <w:tcPr>
            <w:tcW w:w="4675" w:type="dxa"/>
          </w:tcPr>
          <w:p w14:paraId="7850219B" w14:textId="77777777" w:rsidR="008572BD" w:rsidRDefault="0057691D">
            <w:pPr>
              <w:rPr>
                <w:rFonts w:ascii="Calibri" w:eastAsia="Calibri" w:hAnsi="Calibri" w:cs="Calibri"/>
                <w:b/>
                <w:sz w:val="22"/>
                <w:szCs w:val="22"/>
              </w:rPr>
            </w:pPr>
            <w:r>
              <w:rPr>
                <w:rFonts w:ascii="Calibri" w:eastAsia="Calibri" w:hAnsi="Calibri" w:cs="Calibri"/>
                <w:sz w:val="22"/>
                <w:szCs w:val="22"/>
              </w:rPr>
              <w:t>Popis</w:t>
            </w:r>
          </w:p>
        </w:tc>
        <w:tc>
          <w:tcPr>
            <w:tcW w:w="4675" w:type="dxa"/>
          </w:tcPr>
          <w:p w14:paraId="35262D9F" w14:textId="77777777" w:rsidR="008572BD" w:rsidRDefault="0057691D">
            <w:pPr>
              <w:rPr>
                <w:rFonts w:ascii="Calibri" w:eastAsia="Calibri" w:hAnsi="Calibri" w:cs="Calibri"/>
                <w:b/>
                <w:sz w:val="22"/>
                <w:szCs w:val="22"/>
              </w:rPr>
            </w:pPr>
            <w:r>
              <w:rPr>
                <w:rFonts w:ascii="Calibri" w:eastAsia="Calibri" w:hAnsi="Calibri" w:cs="Calibri"/>
                <w:sz w:val="22"/>
                <w:szCs w:val="22"/>
              </w:rPr>
              <w:t>Použiť komerčnú API Manažment platformu prevádzkovanú v </w:t>
            </w:r>
            <w:proofErr w:type="spellStart"/>
            <w:r>
              <w:rPr>
                <w:rFonts w:ascii="Calibri" w:eastAsia="Calibri" w:hAnsi="Calibri" w:cs="Calibri"/>
                <w:sz w:val="22"/>
                <w:szCs w:val="22"/>
              </w:rPr>
              <w:t>cloude</w:t>
            </w:r>
            <w:proofErr w:type="spellEnd"/>
            <w:r>
              <w:rPr>
                <w:rFonts w:ascii="Calibri" w:eastAsia="Calibri" w:hAnsi="Calibri" w:cs="Calibri"/>
                <w:sz w:val="22"/>
                <w:szCs w:val="22"/>
              </w:rPr>
              <w:t xml:space="preserve"> tretej strany ako </w:t>
            </w:r>
            <w:proofErr w:type="spellStart"/>
            <w:r>
              <w:rPr>
                <w:rFonts w:ascii="Calibri" w:eastAsia="Calibri" w:hAnsi="Calibri" w:cs="Calibri"/>
                <w:sz w:val="22"/>
                <w:szCs w:val="22"/>
              </w:rPr>
              <w:t>SaaS</w:t>
            </w:r>
            <w:proofErr w:type="spellEnd"/>
          </w:p>
        </w:tc>
      </w:tr>
      <w:tr w:rsidR="008572BD" w14:paraId="5B58FB88"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65432008" w14:textId="77777777"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Must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have</w:t>
            </w:r>
            <w:proofErr w:type="spellEnd"/>
            <w:r>
              <w:rPr>
                <w:rFonts w:ascii="Calibri" w:eastAsia="Calibri" w:hAnsi="Calibri" w:cs="Calibri"/>
                <w:sz w:val="22"/>
                <w:szCs w:val="22"/>
              </w:rPr>
              <w:t>" kritériá pre aplikačnú vrstvu</w:t>
            </w:r>
          </w:p>
        </w:tc>
        <w:tc>
          <w:tcPr>
            <w:tcW w:w="4675" w:type="dxa"/>
          </w:tcPr>
          <w:p w14:paraId="5B30B848" w14:textId="77777777"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p>
          <w:p w14:paraId="771A9924" w14:textId="77777777"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Bezpečnosť</w:t>
            </w:r>
          </w:p>
          <w:p w14:paraId="5271E500" w14:textId="77777777"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Manažment tretích strán</w:t>
            </w:r>
          </w:p>
          <w:p w14:paraId="766B12A1" w14:textId="77777777"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API manažment</w:t>
            </w:r>
          </w:p>
          <w:p w14:paraId="04B69E55" w14:textId="77777777"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Testovanie</w:t>
            </w:r>
          </w:p>
          <w:p w14:paraId="6CE4CF75" w14:textId="77777777" w:rsidR="008572BD" w:rsidRDefault="0057691D">
            <w:pPr>
              <w:numPr>
                <w:ilvl w:val="0"/>
                <w:numId w:val="20"/>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Administrácia API</w:t>
            </w:r>
          </w:p>
          <w:p w14:paraId="20F7BEA1" w14:textId="77777777" w:rsidR="008572BD" w:rsidRDefault="0057691D">
            <w:pPr>
              <w:numPr>
                <w:ilvl w:val="0"/>
                <w:numId w:val="20"/>
              </w:numPr>
              <w:pBdr>
                <w:top w:val="nil"/>
                <w:left w:val="nil"/>
                <w:bottom w:val="nil"/>
                <w:right w:val="nil"/>
                <w:between w:val="nil"/>
              </w:pBdr>
              <w:ind w:left="319" w:hanging="283"/>
              <w:rPr>
                <w:b/>
                <w:color w:val="000000"/>
                <w:sz w:val="22"/>
                <w:szCs w:val="22"/>
              </w:rPr>
            </w:pPr>
            <w:proofErr w:type="spellStart"/>
            <w:r>
              <w:rPr>
                <w:rFonts w:ascii="Calibri" w:eastAsia="Calibri" w:hAnsi="Calibri" w:cs="Calibri"/>
                <w:color w:val="000000"/>
                <w:sz w:val="22"/>
                <w:szCs w:val="22"/>
              </w:rPr>
              <w:t>Monetizácia</w:t>
            </w:r>
            <w:proofErr w:type="spellEnd"/>
          </w:p>
        </w:tc>
      </w:tr>
      <w:tr w:rsidR="008572BD" w14:paraId="1A1FAFE5" w14:textId="77777777">
        <w:tc>
          <w:tcPr>
            <w:tcW w:w="4675" w:type="dxa"/>
          </w:tcPr>
          <w:p w14:paraId="7FB67076" w14:textId="77777777" w:rsidR="008572BD" w:rsidRDefault="0057691D">
            <w:pPr>
              <w:rPr>
                <w:rFonts w:ascii="Calibri" w:eastAsia="Calibri" w:hAnsi="Calibri" w:cs="Calibri"/>
                <w:b/>
                <w:sz w:val="22"/>
                <w:szCs w:val="22"/>
              </w:rPr>
            </w:pPr>
            <w:r>
              <w:rPr>
                <w:rFonts w:ascii="Calibri" w:eastAsia="Calibri" w:hAnsi="Calibri" w:cs="Calibri"/>
                <w:sz w:val="22"/>
                <w:szCs w:val="22"/>
              </w:rPr>
              <w:t>"</w:t>
            </w:r>
            <w:proofErr w:type="spellStart"/>
            <w:r>
              <w:rPr>
                <w:rFonts w:ascii="Calibri" w:eastAsia="Calibri" w:hAnsi="Calibri" w:cs="Calibri"/>
                <w:sz w:val="22"/>
                <w:szCs w:val="22"/>
              </w:rPr>
              <w:t>Nice</w:t>
            </w:r>
            <w:proofErr w:type="spellEnd"/>
            <w:r>
              <w:rPr>
                <w:rFonts w:ascii="Calibri" w:eastAsia="Calibri" w:hAnsi="Calibri" w:cs="Calibri"/>
                <w:sz w:val="22"/>
                <w:szCs w:val="22"/>
              </w:rPr>
              <w:t xml:space="preserve"> to </w:t>
            </w:r>
            <w:proofErr w:type="spellStart"/>
            <w:r>
              <w:rPr>
                <w:rFonts w:ascii="Calibri" w:eastAsia="Calibri" w:hAnsi="Calibri" w:cs="Calibri"/>
                <w:sz w:val="22"/>
                <w:szCs w:val="22"/>
              </w:rPr>
              <w:t>have</w:t>
            </w:r>
            <w:proofErr w:type="spellEnd"/>
            <w:r>
              <w:rPr>
                <w:rFonts w:ascii="Calibri" w:eastAsia="Calibri" w:hAnsi="Calibri" w:cs="Calibri"/>
                <w:sz w:val="22"/>
                <w:szCs w:val="22"/>
              </w:rPr>
              <w:t>" kritériá pre aplikačnú vrstvu</w:t>
            </w:r>
          </w:p>
        </w:tc>
        <w:tc>
          <w:tcPr>
            <w:tcW w:w="4675" w:type="dxa"/>
          </w:tcPr>
          <w:p w14:paraId="150559D4" w14:textId="77777777" w:rsidR="008572BD" w:rsidRDefault="0057691D">
            <w:pPr>
              <w:numPr>
                <w:ilvl w:val="0"/>
                <w:numId w:val="19"/>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Bezpečnosť:</w:t>
            </w:r>
          </w:p>
          <w:p w14:paraId="0953D058" w14:textId="77777777" w:rsidR="008572BD" w:rsidRDefault="0057691D">
            <w:pPr>
              <w:numPr>
                <w:ilvl w:val="1"/>
                <w:numId w:val="19"/>
              </w:numPr>
              <w:pBdr>
                <w:top w:val="nil"/>
                <w:left w:val="nil"/>
                <w:bottom w:val="nil"/>
                <w:right w:val="nil"/>
                <w:between w:val="nil"/>
              </w:pBdr>
              <w:rPr>
                <w:sz w:val="22"/>
                <w:szCs w:val="22"/>
              </w:rPr>
            </w:pPr>
            <w:r>
              <w:rPr>
                <w:rFonts w:ascii="Calibri" w:eastAsia="Calibri" w:hAnsi="Calibri" w:cs="Calibri"/>
                <w:color w:val="000000"/>
                <w:sz w:val="22"/>
                <w:szCs w:val="22"/>
              </w:rPr>
              <w:t>Preventívnu detekciu útokov na základe anomálie pri volaní API s využitím umelej inteligencie</w:t>
            </w:r>
          </w:p>
          <w:p w14:paraId="6F6C6787" w14:textId="77777777" w:rsidR="008572BD" w:rsidRDefault="0057691D">
            <w:pPr>
              <w:numPr>
                <w:ilvl w:val="0"/>
                <w:numId w:val="19"/>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w:t>
            </w:r>
          </w:p>
          <w:p w14:paraId="2CCCA2A6" w14:textId="77777777" w:rsidR="008572BD" w:rsidRDefault="0057691D">
            <w:pPr>
              <w:numPr>
                <w:ilvl w:val="1"/>
                <w:numId w:val="19"/>
              </w:numPr>
              <w:pBdr>
                <w:top w:val="nil"/>
                <w:left w:val="nil"/>
                <w:bottom w:val="nil"/>
                <w:right w:val="nil"/>
                <w:between w:val="nil"/>
              </w:pBdr>
              <w:rPr>
                <w:sz w:val="22"/>
                <w:szCs w:val="22"/>
              </w:rPr>
            </w:pPr>
            <w:r>
              <w:rPr>
                <w:rFonts w:ascii="Calibri" w:eastAsia="Calibri" w:hAnsi="Calibri" w:cs="Calibri"/>
                <w:color w:val="000000"/>
                <w:sz w:val="22"/>
                <w:szCs w:val="22"/>
              </w:rPr>
              <w:t>Automatizované napĺňanie cache na základe predikcie nasledujúcich volaní API</w:t>
            </w:r>
          </w:p>
          <w:p w14:paraId="418896D7" w14:textId="77777777" w:rsidR="008572BD" w:rsidRDefault="0057691D">
            <w:pPr>
              <w:numPr>
                <w:ilvl w:val="0"/>
                <w:numId w:val="19"/>
              </w:numPr>
              <w:pBdr>
                <w:top w:val="nil"/>
                <w:left w:val="nil"/>
                <w:bottom w:val="nil"/>
                <w:right w:val="nil"/>
                <w:between w:val="nil"/>
              </w:pBdr>
              <w:ind w:left="319" w:hanging="283"/>
              <w:rPr>
                <w:sz w:val="22"/>
                <w:szCs w:val="22"/>
              </w:rPr>
            </w:pPr>
            <w:proofErr w:type="spellStart"/>
            <w:r>
              <w:rPr>
                <w:rFonts w:ascii="Calibri" w:eastAsia="Calibri" w:hAnsi="Calibri" w:cs="Calibri"/>
                <w:color w:val="000000"/>
                <w:sz w:val="22"/>
                <w:szCs w:val="22"/>
              </w:rPr>
              <w:t>Monetizácia</w:t>
            </w:r>
            <w:proofErr w:type="spellEnd"/>
            <w:r>
              <w:rPr>
                <w:rFonts w:ascii="Calibri" w:eastAsia="Calibri" w:hAnsi="Calibri" w:cs="Calibri"/>
                <w:color w:val="000000"/>
                <w:sz w:val="22"/>
                <w:szCs w:val="22"/>
              </w:rPr>
              <w:t>:</w:t>
            </w:r>
          </w:p>
          <w:p w14:paraId="300F9C75" w14:textId="77777777" w:rsidR="008572BD" w:rsidRDefault="0057691D">
            <w:pPr>
              <w:numPr>
                <w:ilvl w:val="1"/>
                <w:numId w:val="19"/>
              </w:numPr>
              <w:pBdr>
                <w:top w:val="nil"/>
                <w:left w:val="nil"/>
                <w:bottom w:val="nil"/>
                <w:right w:val="nil"/>
                <w:between w:val="nil"/>
              </w:pBdr>
              <w:rPr>
                <w:sz w:val="22"/>
                <w:szCs w:val="22"/>
              </w:rPr>
            </w:pPr>
            <w:r>
              <w:rPr>
                <w:rFonts w:ascii="Calibri" w:eastAsia="Calibri" w:hAnsi="Calibri" w:cs="Calibri"/>
                <w:color w:val="000000"/>
                <w:sz w:val="22"/>
                <w:szCs w:val="22"/>
              </w:rPr>
              <w:t xml:space="preserve">Automatizované vyhodnocovanie rôznych </w:t>
            </w:r>
            <w:proofErr w:type="spellStart"/>
            <w:r>
              <w:rPr>
                <w:rFonts w:ascii="Calibri" w:eastAsia="Calibri" w:hAnsi="Calibri" w:cs="Calibri"/>
                <w:color w:val="000000"/>
                <w:sz w:val="22"/>
                <w:szCs w:val="22"/>
              </w:rPr>
              <w:t>monetizačných</w:t>
            </w:r>
            <w:proofErr w:type="spellEnd"/>
            <w:r>
              <w:rPr>
                <w:rFonts w:ascii="Calibri" w:eastAsia="Calibri" w:hAnsi="Calibri" w:cs="Calibri"/>
                <w:color w:val="000000"/>
                <w:sz w:val="22"/>
                <w:szCs w:val="22"/>
              </w:rPr>
              <w:t xml:space="preserve"> modelov pre tretie strany a ponúkanie cenovo výhodnejších balíkov</w:t>
            </w:r>
          </w:p>
          <w:p w14:paraId="61F212FD" w14:textId="77777777" w:rsidR="008572BD" w:rsidRDefault="0057691D">
            <w:pPr>
              <w:numPr>
                <w:ilvl w:val="0"/>
                <w:numId w:val="19"/>
              </w:numPr>
              <w:pBdr>
                <w:top w:val="nil"/>
                <w:left w:val="nil"/>
                <w:bottom w:val="nil"/>
                <w:right w:val="nil"/>
                <w:between w:val="nil"/>
              </w:pBdr>
              <w:ind w:left="319" w:hanging="283"/>
              <w:rPr>
                <w:sz w:val="22"/>
                <w:szCs w:val="22"/>
              </w:rPr>
            </w:pPr>
            <w:r>
              <w:rPr>
                <w:rFonts w:ascii="Calibri" w:eastAsia="Calibri" w:hAnsi="Calibri" w:cs="Calibri"/>
                <w:color w:val="000000"/>
                <w:sz w:val="22"/>
                <w:szCs w:val="22"/>
              </w:rPr>
              <w:t>Administrácia API:</w:t>
            </w:r>
          </w:p>
          <w:p w14:paraId="1ECF4FA0" w14:textId="77777777" w:rsidR="008572BD" w:rsidRDefault="0057691D">
            <w:pPr>
              <w:numPr>
                <w:ilvl w:val="1"/>
                <w:numId w:val="19"/>
              </w:numPr>
              <w:pBdr>
                <w:top w:val="nil"/>
                <w:left w:val="nil"/>
                <w:bottom w:val="nil"/>
                <w:right w:val="nil"/>
                <w:between w:val="nil"/>
              </w:pBdr>
              <w:rPr>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what-if</w:t>
            </w:r>
            <w:proofErr w:type="spellEnd"/>
            <w:r>
              <w:rPr>
                <w:rFonts w:ascii="Calibri" w:eastAsia="Calibri" w:hAnsi="Calibri" w:cs="Calibri"/>
                <w:color w:val="000000"/>
                <w:sz w:val="22"/>
                <w:szCs w:val="22"/>
              </w:rPr>
              <w:t xml:space="preserve"> analýz nad dátami o záťaži API pre odhadovanie potrebných úprav infraštruktúry</w:t>
            </w:r>
          </w:p>
          <w:p w14:paraId="122E6D31" w14:textId="77777777" w:rsidR="008572BD" w:rsidRDefault="0057691D">
            <w:pPr>
              <w:numPr>
                <w:ilvl w:val="1"/>
                <w:numId w:val="19"/>
              </w:numPr>
              <w:pBdr>
                <w:top w:val="nil"/>
                <w:left w:val="nil"/>
                <w:bottom w:val="nil"/>
                <w:right w:val="nil"/>
                <w:between w:val="nil"/>
              </w:pBdr>
              <w:rPr>
                <w:b/>
                <w:color w:val="000000"/>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what-if</w:t>
            </w:r>
            <w:proofErr w:type="spellEnd"/>
            <w:r>
              <w:rPr>
                <w:rFonts w:ascii="Calibri" w:eastAsia="Calibri" w:hAnsi="Calibri" w:cs="Calibri"/>
                <w:color w:val="000000"/>
                <w:sz w:val="22"/>
                <w:szCs w:val="22"/>
              </w:rPr>
              <w:t xml:space="preserve"> analýz nad dátami o používaní API pre navrhovanie nových služieb</w:t>
            </w:r>
          </w:p>
        </w:tc>
      </w:tr>
      <w:tr w:rsidR="008572BD" w14:paraId="4ADC786A"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4CAB956B" w14:textId="77777777" w:rsidR="008572BD" w:rsidRDefault="0057691D">
            <w:pPr>
              <w:rPr>
                <w:rFonts w:ascii="Calibri" w:eastAsia="Calibri" w:hAnsi="Calibri" w:cs="Calibri"/>
                <w:b/>
                <w:sz w:val="22"/>
                <w:szCs w:val="22"/>
              </w:rPr>
            </w:pPr>
            <w:r>
              <w:rPr>
                <w:rFonts w:ascii="Calibri" w:eastAsia="Calibri" w:hAnsi="Calibri" w:cs="Calibri"/>
                <w:sz w:val="22"/>
                <w:szCs w:val="22"/>
              </w:rPr>
              <w:t>Alternatíva pre technologickú vrstvu</w:t>
            </w:r>
          </w:p>
        </w:tc>
        <w:tc>
          <w:tcPr>
            <w:tcW w:w="4675" w:type="dxa"/>
          </w:tcPr>
          <w:p w14:paraId="6D9010AC" w14:textId="77777777" w:rsidR="008572BD" w:rsidRDefault="0057691D">
            <w:pPr>
              <w:rPr>
                <w:rFonts w:ascii="Calibri" w:eastAsia="Calibri" w:hAnsi="Calibri" w:cs="Calibri"/>
                <w:b/>
                <w:sz w:val="22"/>
                <w:szCs w:val="22"/>
              </w:rPr>
            </w:pPr>
            <w:r>
              <w:rPr>
                <w:rFonts w:ascii="Calibri" w:eastAsia="Calibri" w:hAnsi="Calibri" w:cs="Calibri"/>
                <w:sz w:val="22"/>
                <w:szCs w:val="22"/>
              </w:rPr>
              <w:t>Komerčný poskytovateľ Cloudových služieb</w:t>
            </w:r>
          </w:p>
        </w:tc>
      </w:tr>
    </w:tbl>
    <w:p w14:paraId="070463F0" w14:textId="77777777" w:rsidR="008572BD" w:rsidRDefault="008572BD">
      <w:pPr>
        <w:rPr>
          <w:rFonts w:ascii="Calibri" w:eastAsia="Calibri" w:hAnsi="Calibri" w:cs="Calibri"/>
          <w:sz w:val="22"/>
          <w:szCs w:val="22"/>
        </w:rPr>
      </w:pPr>
    </w:p>
    <w:p w14:paraId="4E7A911B" w14:textId="77777777" w:rsidR="008572BD" w:rsidRDefault="0057691D">
      <w:pPr>
        <w:rPr>
          <w:rFonts w:ascii="Calibri" w:eastAsia="Calibri" w:hAnsi="Calibri" w:cs="Calibri"/>
          <w:sz w:val="22"/>
          <w:szCs w:val="22"/>
        </w:rPr>
      </w:pPr>
      <w:proofErr w:type="spellStart"/>
      <w:r>
        <w:rPr>
          <w:rFonts w:ascii="Calibri" w:eastAsia="Calibri" w:hAnsi="Calibri" w:cs="Calibri"/>
          <w:b/>
          <w:sz w:val="22"/>
          <w:szCs w:val="22"/>
        </w:rPr>
        <w:t>Multikriteriálna</w:t>
      </w:r>
      <w:proofErr w:type="spellEnd"/>
      <w:r>
        <w:rPr>
          <w:rFonts w:ascii="Calibri" w:eastAsia="Calibri" w:hAnsi="Calibri" w:cs="Calibri"/>
          <w:b/>
          <w:sz w:val="22"/>
          <w:szCs w:val="22"/>
        </w:rPr>
        <w:t xml:space="preserve"> analýza</w:t>
      </w:r>
    </w:p>
    <w:p w14:paraId="4F1D8503" w14:textId="77777777" w:rsidR="008572BD" w:rsidRDefault="0057691D">
      <w:pPr>
        <w:rPr>
          <w:rFonts w:ascii="Calibri" w:eastAsia="Calibri" w:hAnsi="Calibri" w:cs="Calibri"/>
          <w:color w:val="000000"/>
          <w:sz w:val="22"/>
          <w:szCs w:val="22"/>
        </w:rPr>
      </w:pPr>
      <w:r>
        <w:rPr>
          <w:rFonts w:ascii="Calibri" w:eastAsia="Calibri" w:hAnsi="Calibri" w:cs="Calibri"/>
          <w:color w:val="000000"/>
          <w:sz w:val="22"/>
          <w:szCs w:val="22"/>
        </w:rPr>
        <w:t xml:space="preserve">Zúženie uvedených alternatív riešenia prebieha prostredníctvom </w:t>
      </w:r>
      <w:proofErr w:type="spellStart"/>
      <w:r>
        <w:rPr>
          <w:rFonts w:ascii="Calibri" w:eastAsia="Calibri" w:hAnsi="Calibri" w:cs="Calibri"/>
          <w:color w:val="000000"/>
          <w:sz w:val="22"/>
          <w:szCs w:val="22"/>
        </w:rPr>
        <w:t>multikriteriálnej</w:t>
      </w:r>
      <w:proofErr w:type="spellEnd"/>
      <w:r>
        <w:rPr>
          <w:rFonts w:ascii="Calibri" w:eastAsia="Calibri" w:hAnsi="Calibri" w:cs="Calibri"/>
          <w:color w:val="000000"/>
          <w:sz w:val="22"/>
          <w:szCs w:val="22"/>
        </w:rPr>
        <w:t xml:space="preserve"> analýzy (MCA) zostavenej na základe kapitoly Motivácia, ktorá obsahuje ciele </w:t>
      </w:r>
      <w:proofErr w:type="spellStart"/>
      <w:r>
        <w:rPr>
          <w:rFonts w:ascii="Calibri" w:eastAsia="Calibri" w:hAnsi="Calibri" w:cs="Calibri"/>
          <w:color w:val="000000"/>
          <w:sz w:val="22"/>
          <w:szCs w:val="22"/>
        </w:rPr>
        <w:t>stakeholderov</w:t>
      </w:r>
      <w:proofErr w:type="spellEnd"/>
      <w:r>
        <w:rPr>
          <w:rFonts w:ascii="Calibri" w:eastAsia="Calibri" w:hAnsi="Calibri" w:cs="Calibri"/>
          <w:color w:val="000000"/>
          <w:sz w:val="22"/>
          <w:szCs w:val="22"/>
        </w:rPr>
        <w:t>, ich požiadavky a obmedzenia pre dosiahnutie uvedeného cieľa.</w:t>
      </w:r>
    </w:p>
    <w:p w14:paraId="3A849384" w14:textId="77777777" w:rsidR="008572BD" w:rsidRDefault="008572BD">
      <w:pPr>
        <w:rPr>
          <w:rFonts w:ascii="Calibri" w:eastAsia="Calibri" w:hAnsi="Calibri" w:cs="Calibri"/>
          <w:sz w:val="22"/>
          <w:szCs w:val="22"/>
        </w:rPr>
      </w:pPr>
    </w:p>
    <w:tbl>
      <w:tblPr>
        <w:tblStyle w:val="af5"/>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75"/>
        <w:gridCol w:w="4675"/>
      </w:tblGrid>
      <w:tr w:rsidR="008572BD" w14:paraId="1EE0B511" w14:textId="77777777" w:rsidTr="008572BD">
        <w:trPr>
          <w:cnfStyle w:val="000000100000" w:firstRow="0" w:lastRow="0" w:firstColumn="0" w:lastColumn="0" w:oddVBand="0" w:evenVBand="0" w:oddHBand="1" w:evenHBand="0" w:firstRowFirstColumn="0" w:firstRowLastColumn="0" w:lastRowFirstColumn="0" w:lastRowLastColumn="0"/>
        </w:trPr>
        <w:tc>
          <w:tcPr>
            <w:tcW w:w="4675" w:type="dxa"/>
            <w:shd w:val="clear" w:color="auto" w:fill="548DD4"/>
          </w:tcPr>
          <w:p w14:paraId="0B1BF71D" w14:textId="77777777"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Aktér</w:t>
            </w:r>
          </w:p>
        </w:tc>
        <w:tc>
          <w:tcPr>
            <w:tcW w:w="4675" w:type="dxa"/>
            <w:shd w:val="clear" w:color="auto" w:fill="548DD4"/>
          </w:tcPr>
          <w:p w14:paraId="4AE3C3F0" w14:textId="77777777" w:rsidR="008572BD" w:rsidRDefault="0057691D">
            <w:pPr>
              <w:rPr>
                <w:rFonts w:ascii="Calibri" w:eastAsia="Calibri" w:hAnsi="Calibri" w:cs="Calibri"/>
                <w:b/>
                <w:color w:val="FFFFFF"/>
                <w:sz w:val="22"/>
                <w:szCs w:val="22"/>
              </w:rPr>
            </w:pPr>
            <w:r>
              <w:rPr>
                <w:rFonts w:ascii="Calibri" w:eastAsia="Calibri" w:hAnsi="Calibri" w:cs="Calibri"/>
                <w:b/>
                <w:color w:val="FFFFFF"/>
                <w:sz w:val="22"/>
                <w:szCs w:val="22"/>
              </w:rPr>
              <w:t>Kritérium</w:t>
            </w:r>
          </w:p>
        </w:tc>
      </w:tr>
      <w:tr w:rsidR="008572BD" w14:paraId="03797F06" w14:textId="77777777">
        <w:tc>
          <w:tcPr>
            <w:tcW w:w="4675" w:type="dxa"/>
          </w:tcPr>
          <w:p w14:paraId="2D8F0FB7" w14:textId="77777777" w:rsidR="008572BD" w:rsidRDefault="0057691D">
            <w:pPr>
              <w:rPr>
                <w:rFonts w:ascii="Calibri" w:eastAsia="Calibri" w:hAnsi="Calibri" w:cs="Calibri"/>
                <w:sz w:val="22"/>
                <w:szCs w:val="22"/>
              </w:rPr>
            </w:pPr>
            <w:r>
              <w:rPr>
                <w:rFonts w:ascii="Calibri" w:eastAsia="Calibri" w:hAnsi="Calibri" w:cs="Calibri"/>
                <w:sz w:val="22"/>
                <w:szCs w:val="22"/>
              </w:rPr>
              <w:lastRenderedPageBreak/>
              <w:t>Tretie strany</w:t>
            </w:r>
          </w:p>
        </w:tc>
        <w:tc>
          <w:tcPr>
            <w:tcW w:w="4675" w:type="dxa"/>
          </w:tcPr>
          <w:p w14:paraId="645A9E58" w14:textId="77777777" w:rsidR="008572BD" w:rsidRDefault="0057691D">
            <w:pPr>
              <w:rPr>
                <w:rFonts w:ascii="Calibri" w:eastAsia="Calibri" w:hAnsi="Calibri" w:cs="Calibri"/>
                <w:sz w:val="22"/>
                <w:szCs w:val="22"/>
              </w:rPr>
            </w:pPr>
            <w:r>
              <w:rPr>
                <w:rFonts w:ascii="Calibri" w:eastAsia="Calibri" w:hAnsi="Calibri" w:cs="Calibri"/>
                <w:sz w:val="22"/>
                <w:szCs w:val="22"/>
              </w:rPr>
              <w:t>Otvorenie a poskytovanie služieb tretím stranám (KO)</w:t>
            </w:r>
          </w:p>
        </w:tc>
      </w:tr>
      <w:tr w:rsidR="008572BD" w14:paraId="4006BBCE"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670AAF9E" w14:textId="77777777" w:rsidR="008572BD" w:rsidRDefault="0057691D">
            <w:pPr>
              <w:rPr>
                <w:rFonts w:ascii="Calibri" w:eastAsia="Calibri" w:hAnsi="Calibri" w:cs="Calibri"/>
                <w:sz w:val="22"/>
                <w:szCs w:val="22"/>
              </w:rPr>
            </w:pPr>
            <w:r>
              <w:rPr>
                <w:rFonts w:ascii="Calibri" w:eastAsia="Calibri" w:hAnsi="Calibri" w:cs="Calibri"/>
                <w:sz w:val="22"/>
                <w:szCs w:val="22"/>
              </w:rPr>
              <w:t>Tretie strany</w:t>
            </w:r>
          </w:p>
        </w:tc>
        <w:tc>
          <w:tcPr>
            <w:tcW w:w="4675" w:type="dxa"/>
          </w:tcPr>
          <w:p w14:paraId="20002135"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Zvýšenie počtu kanálov v zmysle </w:t>
            </w:r>
            <w:proofErr w:type="spellStart"/>
            <w:r>
              <w:rPr>
                <w:rFonts w:ascii="Calibri" w:eastAsia="Calibri" w:hAnsi="Calibri" w:cs="Calibri"/>
                <w:sz w:val="22"/>
                <w:szCs w:val="22"/>
              </w:rPr>
              <w:t>multikanálového</w:t>
            </w:r>
            <w:proofErr w:type="spellEnd"/>
            <w:r>
              <w:rPr>
                <w:rFonts w:ascii="Calibri" w:eastAsia="Calibri" w:hAnsi="Calibri" w:cs="Calibri"/>
                <w:sz w:val="22"/>
                <w:szCs w:val="22"/>
              </w:rPr>
              <w:t xml:space="preserve"> prístupu</w:t>
            </w:r>
          </w:p>
        </w:tc>
      </w:tr>
      <w:tr w:rsidR="008572BD" w14:paraId="518682D0" w14:textId="77777777">
        <w:tc>
          <w:tcPr>
            <w:tcW w:w="4675" w:type="dxa"/>
          </w:tcPr>
          <w:p w14:paraId="5D5FA799" w14:textId="77777777" w:rsidR="008572BD" w:rsidRDefault="0057691D">
            <w:pPr>
              <w:rPr>
                <w:rFonts w:ascii="Calibri" w:eastAsia="Calibri" w:hAnsi="Calibri" w:cs="Calibri"/>
                <w:sz w:val="22"/>
                <w:szCs w:val="22"/>
              </w:rPr>
            </w:pPr>
            <w:r>
              <w:rPr>
                <w:rFonts w:ascii="Calibri" w:eastAsia="Calibri" w:hAnsi="Calibri" w:cs="Calibri"/>
                <w:sz w:val="22"/>
                <w:szCs w:val="22"/>
              </w:rPr>
              <w:t>Občan/Podnikateľ/OVM/Zahraničné subjekty</w:t>
            </w:r>
          </w:p>
        </w:tc>
        <w:tc>
          <w:tcPr>
            <w:tcW w:w="4675" w:type="dxa"/>
          </w:tcPr>
          <w:p w14:paraId="39AD89A6" w14:textId="77777777" w:rsidR="008572BD" w:rsidRDefault="0057691D">
            <w:pPr>
              <w:rPr>
                <w:rFonts w:ascii="Calibri" w:eastAsia="Calibri" w:hAnsi="Calibri" w:cs="Calibri"/>
                <w:sz w:val="22"/>
                <w:szCs w:val="22"/>
              </w:rPr>
            </w:pPr>
            <w:r>
              <w:rPr>
                <w:rFonts w:ascii="Calibri" w:eastAsia="Calibri" w:hAnsi="Calibri" w:cs="Calibri"/>
                <w:sz w:val="22"/>
                <w:szCs w:val="22"/>
              </w:rPr>
              <w:t>Zvýšenie dostupnosti elektronických služieb</w:t>
            </w:r>
          </w:p>
        </w:tc>
      </w:tr>
      <w:tr w:rsidR="008572BD" w14:paraId="2A3CF943"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305559C7" w14:textId="77777777" w:rsidR="008572BD" w:rsidRDefault="0057691D">
            <w:pPr>
              <w:rPr>
                <w:rFonts w:ascii="Calibri" w:eastAsia="Calibri" w:hAnsi="Calibri" w:cs="Calibri"/>
                <w:sz w:val="22"/>
                <w:szCs w:val="22"/>
              </w:rPr>
            </w:pPr>
            <w:r>
              <w:rPr>
                <w:rFonts w:ascii="Calibri" w:eastAsia="Calibri" w:hAnsi="Calibri" w:cs="Calibri"/>
                <w:sz w:val="22"/>
                <w:szCs w:val="22"/>
              </w:rPr>
              <w:t>OVM</w:t>
            </w:r>
          </w:p>
        </w:tc>
        <w:tc>
          <w:tcPr>
            <w:tcW w:w="4675" w:type="dxa"/>
          </w:tcPr>
          <w:p w14:paraId="5561F691" w14:textId="77777777" w:rsidR="008572BD" w:rsidRDefault="0057691D">
            <w:pPr>
              <w:rPr>
                <w:rFonts w:ascii="Calibri" w:eastAsia="Calibri" w:hAnsi="Calibri" w:cs="Calibri"/>
                <w:sz w:val="22"/>
                <w:szCs w:val="22"/>
              </w:rPr>
            </w:pPr>
            <w:r>
              <w:rPr>
                <w:rFonts w:ascii="Calibri" w:eastAsia="Calibri" w:hAnsi="Calibri" w:cs="Calibri"/>
                <w:sz w:val="22"/>
                <w:szCs w:val="22"/>
              </w:rPr>
              <w:t>Lacnejšie integračné väzby medzi jednotlivými OVM (KO)</w:t>
            </w:r>
          </w:p>
        </w:tc>
      </w:tr>
      <w:tr w:rsidR="008572BD" w14:paraId="02754A6F" w14:textId="77777777">
        <w:tc>
          <w:tcPr>
            <w:tcW w:w="4675" w:type="dxa"/>
          </w:tcPr>
          <w:p w14:paraId="003337FD" w14:textId="77777777" w:rsidR="008572BD" w:rsidRDefault="0057691D">
            <w:pPr>
              <w:rPr>
                <w:rFonts w:ascii="Calibri" w:eastAsia="Calibri" w:hAnsi="Calibri" w:cs="Calibri"/>
                <w:sz w:val="22"/>
                <w:szCs w:val="22"/>
              </w:rPr>
            </w:pPr>
            <w:r>
              <w:rPr>
                <w:rFonts w:ascii="Calibri" w:eastAsia="Calibri" w:hAnsi="Calibri" w:cs="Calibri"/>
                <w:sz w:val="22"/>
                <w:szCs w:val="22"/>
              </w:rPr>
              <w:t>Občan/podnikateľ/Tretie strany</w:t>
            </w:r>
          </w:p>
        </w:tc>
        <w:tc>
          <w:tcPr>
            <w:tcW w:w="4675" w:type="dxa"/>
          </w:tcPr>
          <w:p w14:paraId="47F7A4AD"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Vytvorenie používateľsky </w:t>
            </w:r>
            <w:proofErr w:type="spellStart"/>
            <w:r>
              <w:rPr>
                <w:rFonts w:ascii="Calibri" w:eastAsia="Calibri" w:hAnsi="Calibri" w:cs="Calibri"/>
                <w:sz w:val="22"/>
                <w:szCs w:val="22"/>
              </w:rPr>
              <w:t>prívetivích</w:t>
            </w:r>
            <w:proofErr w:type="spellEnd"/>
            <w:r>
              <w:rPr>
                <w:rFonts w:ascii="Calibri" w:eastAsia="Calibri" w:hAnsi="Calibri" w:cs="Calibri"/>
                <w:sz w:val="22"/>
                <w:szCs w:val="22"/>
              </w:rPr>
              <w:t xml:space="preserve"> aplikácií</w:t>
            </w:r>
          </w:p>
        </w:tc>
      </w:tr>
      <w:tr w:rsidR="008572BD" w14:paraId="7981070B"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68B52E0F" w14:textId="77777777" w:rsidR="008572BD" w:rsidRDefault="0057691D">
            <w:pPr>
              <w:rPr>
                <w:rFonts w:ascii="Calibri" w:eastAsia="Calibri" w:hAnsi="Calibri" w:cs="Calibri"/>
                <w:sz w:val="22"/>
                <w:szCs w:val="22"/>
              </w:rPr>
            </w:pPr>
            <w:r>
              <w:rPr>
                <w:rFonts w:ascii="Calibri" w:eastAsia="Calibri" w:hAnsi="Calibri" w:cs="Calibri"/>
                <w:sz w:val="22"/>
                <w:szCs w:val="22"/>
              </w:rPr>
              <w:t>Občan/podnikateľ</w:t>
            </w:r>
          </w:p>
        </w:tc>
        <w:tc>
          <w:tcPr>
            <w:tcW w:w="4675" w:type="dxa"/>
          </w:tcPr>
          <w:p w14:paraId="09B4D5F6" w14:textId="77777777" w:rsidR="008572BD" w:rsidRDefault="0057691D">
            <w:pPr>
              <w:rPr>
                <w:rFonts w:ascii="Calibri" w:eastAsia="Calibri" w:hAnsi="Calibri" w:cs="Calibri"/>
                <w:sz w:val="22"/>
                <w:szCs w:val="22"/>
              </w:rPr>
            </w:pPr>
            <w:r>
              <w:rPr>
                <w:rFonts w:ascii="Calibri" w:eastAsia="Calibri" w:hAnsi="Calibri" w:cs="Calibri"/>
                <w:sz w:val="22"/>
                <w:szCs w:val="22"/>
              </w:rPr>
              <w:t>Zníženie administratívnej náročnosti v komunikácii s VS</w:t>
            </w:r>
          </w:p>
        </w:tc>
      </w:tr>
      <w:tr w:rsidR="008572BD" w14:paraId="0D0A3E13" w14:textId="77777777">
        <w:tc>
          <w:tcPr>
            <w:tcW w:w="4675" w:type="dxa"/>
          </w:tcPr>
          <w:p w14:paraId="65F8388A" w14:textId="77777777" w:rsidR="008572BD" w:rsidRDefault="0057691D">
            <w:pPr>
              <w:rPr>
                <w:rFonts w:ascii="Calibri" w:eastAsia="Calibri" w:hAnsi="Calibri" w:cs="Calibri"/>
                <w:sz w:val="22"/>
                <w:szCs w:val="22"/>
              </w:rPr>
            </w:pPr>
            <w:r>
              <w:rPr>
                <w:rFonts w:ascii="Calibri" w:eastAsia="Calibri" w:hAnsi="Calibri" w:cs="Calibri"/>
                <w:sz w:val="22"/>
                <w:szCs w:val="22"/>
              </w:rPr>
              <w:t>Občan/podnikateľ</w:t>
            </w:r>
          </w:p>
        </w:tc>
        <w:tc>
          <w:tcPr>
            <w:tcW w:w="4675" w:type="dxa"/>
          </w:tcPr>
          <w:p w14:paraId="7E9DF699" w14:textId="77777777" w:rsidR="008572BD" w:rsidRDefault="0057691D">
            <w:pPr>
              <w:rPr>
                <w:rFonts w:ascii="Calibri" w:eastAsia="Calibri" w:hAnsi="Calibri" w:cs="Calibri"/>
                <w:sz w:val="22"/>
                <w:szCs w:val="22"/>
              </w:rPr>
            </w:pPr>
            <w:r>
              <w:rPr>
                <w:rFonts w:ascii="Calibri" w:eastAsia="Calibri" w:hAnsi="Calibri" w:cs="Calibri"/>
                <w:sz w:val="22"/>
                <w:szCs w:val="22"/>
              </w:rPr>
              <w:t>Zvýšenie penetrácie využívania služieb</w:t>
            </w:r>
          </w:p>
        </w:tc>
      </w:tr>
      <w:tr w:rsidR="008572BD" w14:paraId="29B3696C"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5CFC275B" w14:textId="77777777" w:rsidR="008572BD" w:rsidRDefault="0057691D">
            <w:pPr>
              <w:rPr>
                <w:rFonts w:ascii="Calibri" w:eastAsia="Calibri" w:hAnsi="Calibri" w:cs="Calibri"/>
                <w:sz w:val="22"/>
                <w:szCs w:val="22"/>
              </w:rPr>
            </w:pPr>
            <w:r>
              <w:rPr>
                <w:rFonts w:ascii="Calibri" w:eastAsia="Calibri" w:hAnsi="Calibri" w:cs="Calibri"/>
                <w:sz w:val="22"/>
                <w:szCs w:val="22"/>
              </w:rPr>
              <w:t>OVM</w:t>
            </w:r>
          </w:p>
        </w:tc>
        <w:tc>
          <w:tcPr>
            <w:tcW w:w="4675" w:type="dxa"/>
          </w:tcPr>
          <w:p w14:paraId="507EC0B3" w14:textId="77777777" w:rsidR="008572BD" w:rsidRDefault="0057691D">
            <w:pPr>
              <w:rPr>
                <w:rFonts w:ascii="Calibri" w:eastAsia="Calibri" w:hAnsi="Calibri" w:cs="Calibri"/>
                <w:sz w:val="22"/>
                <w:szCs w:val="22"/>
              </w:rPr>
            </w:pPr>
            <w:r>
              <w:rPr>
                <w:rFonts w:ascii="Calibri" w:eastAsia="Calibri" w:hAnsi="Calibri" w:cs="Calibri"/>
                <w:sz w:val="22"/>
                <w:szCs w:val="22"/>
              </w:rPr>
              <w:t>Súlad s NKIVS (KO)</w:t>
            </w:r>
          </w:p>
        </w:tc>
      </w:tr>
      <w:tr w:rsidR="008572BD" w14:paraId="5EFF629B" w14:textId="77777777">
        <w:tc>
          <w:tcPr>
            <w:tcW w:w="4675" w:type="dxa"/>
          </w:tcPr>
          <w:p w14:paraId="62E01844" w14:textId="77777777" w:rsidR="008572BD" w:rsidRDefault="0057691D">
            <w:pPr>
              <w:rPr>
                <w:rFonts w:ascii="Calibri" w:eastAsia="Calibri" w:hAnsi="Calibri" w:cs="Calibri"/>
                <w:sz w:val="22"/>
                <w:szCs w:val="22"/>
              </w:rPr>
            </w:pPr>
            <w:r>
              <w:rPr>
                <w:rFonts w:ascii="Calibri" w:eastAsia="Calibri" w:hAnsi="Calibri" w:cs="Calibri"/>
                <w:sz w:val="22"/>
                <w:szCs w:val="22"/>
              </w:rPr>
              <w:t>OVM</w:t>
            </w:r>
          </w:p>
        </w:tc>
        <w:tc>
          <w:tcPr>
            <w:tcW w:w="4675" w:type="dxa"/>
          </w:tcPr>
          <w:p w14:paraId="4A0FE635" w14:textId="77777777" w:rsidR="008572BD" w:rsidRDefault="0057691D">
            <w:pPr>
              <w:rPr>
                <w:rFonts w:ascii="Calibri" w:eastAsia="Calibri" w:hAnsi="Calibri" w:cs="Calibri"/>
                <w:sz w:val="22"/>
                <w:szCs w:val="22"/>
              </w:rPr>
            </w:pPr>
            <w:r>
              <w:rPr>
                <w:rFonts w:ascii="Calibri" w:eastAsia="Calibri" w:hAnsi="Calibri" w:cs="Calibri"/>
                <w:sz w:val="22"/>
                <w:szCs w:val="22"/>
              </w:rPr>
              <w:t>Súlad so schválenými SP (KO)</w:t>
            </w:r>
          </w:p>
        </w:tc>
      </w:tr>
      <w:tr w:rsidR="008572BD" w14:paraId="606882D2"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0676CEF8" w14:textId="77777777" w:rsidR="008572BD" w:rsidRDefault="0057691D">
            <w:pPr>
              <w:rPr>
                <w:rFonts w:ascii="Calibri" w:eastAsia="Calibri" w:hAnsi="Calibri" w:cs="Calibri"/>
                <w:sz w:val="22"/>
                <w:szCs w:val="22"/>
              </w:rPr>
            </w:pPr>
            <w:r>
              <w:rPr>
                <w:rFonts w:ascii="Calibri" w:eastAsia="Calibri" w:hAnsi="Calibri" w:cs="Calibri"/>
                <w:sz w:val="22"/>
                <w:szCs w:val="22"/>
              </w:rPr>
              <w:t>OVM</w:t>
            </w:r>
          </w:p>
        </w:tc>
        <w:tc>
          <w:tcPr>
            <w:tcW w:w="4675" w:type="dxa"/>
          </w:tcPr>
          <w:p w14:paraId="16EEC0D6" w14:textId="77777777" w:rsidR="008572BD" w:rsidRDefault="0057691D">
            <w:pPr>
              <w:rPr>
                <w:rFonts w:ascii="Calibri" w:eastAsia="Calibri" w:hAnsi="Calibri" w:cs="Calibri"/>
                <w:sz w:val="22"/>
                <w:szCs w:val="22"/>
              </w:rPr>
            </w:pPr>
            <w:commentRangeStart w:id="33"/>
            <w:r>
              <w:rPr>
                <w:rFonts w:ascii="Calibri" w:eastAsia="Calibri" w:hAnsi="Calibri" w:cs="Calibri"/>
                <w:sz w:val="22"/>
                <w:szCs w:val="22"/>
              </w:rPr>
              <w:t>Súlad s referenčnou architektúrou IISVS (KO)</w:t>
            </w:r>
            <w:commentRangeEnd w:id="33"/>
            <w:r w:rsidR="008B73D3">
              <w:rPr>
                <w:rStyle w:val="Odkaznakomentr"/>
                <w:color w:val="auto"/>
              </w:rPr>
              <w:commentReference w:id="33"/>
            </w:r>
          </w:p>
        </w:tc>
      </w:tr>
      <w:tr w:rsidR="008572BD" w14:paraId="63E98F34" w14:textId="77777777">
        <w:tc>
          <w:tcPr>
            <w:tcW w:w="4675" w:type="dxa"/>
          </w:tcPr>
          <w:p w14:paraId="246F8B28" w14:textId="77777777" w:rsidR="008572BD" w:rsidRDefault="0057691D">
            <w:pPr>
              <w:rPr>
                <w:rFonts w:ascii="Calibri" w:eastAsia="Calibri" w:hAnsi="Calibri" w:cs="Calibri"/>
                <w:sz w:val="22"/>
                <w:szCs w:val="22"/>
              </w:rPr>
            </w:pPr>
            <w:r>
              <w:rPr>
                <w:rFonts w:ascii="Calibri" w:eastAsia="Calibri" w:hAnsi="Calibri" w:cs="Calibri"/>
                <w:sz w:val="22"/>
                <w:szCs w:val="22"/>
              </w:rPr>
              <w:t>OVM</w:t>
            </w:r>
          </w:p>
        </w:tc>
        <w:tc>
          <w:tcPr>
            <w:tcW w:w="4675" w:type="dxa"/>
          </w:tcPr>
          <w:p w14:paraId="663A4157" w14:textId="77777777" w:rsidR="008572BD" w:rsidRDefault="0057691D">
            <w:pPr>
              <w:rPr>
                <w:rFonts w:ascii="Calibri" w:eastAsia="Calibri" w:hAnsi="Calibri" w:cs="Calibri"/>
                <w:sz w:val="22"/>
                <w:szCs w:val="22"/>
              </w:rPr>
            </w:pPr>
            <w:commentRangeStart w:id="34"/>
            <w:r>
              <w:rPr>
                <w:rFonts w:ascii="Calibri" w:eastAsia="Calibri" w:hAnsi="Calibri" w:cs="Calibri"/>
                <w:sz w:val="22"/>
                <w:szCs w:val="22"/>
              </w:rPr>
              <w:t>Hospodárenie a nakladanie s verejnými zdrojmi (KO)</w:t>
            </w:r>
            <w:commentRangeEnd w:id="34"/>
            <w:r w:rsidR="008B73D3">
              <w:rPr>
                <w:rStyle w:val="Odkaznakomentr"/>
                <w:color w:val="auto"/>
              </w:rPr>
              <w:commentReference w:id="34"/>
            </w:r>
          </w:p>
        </w:tc>
      </w:tr>
    </w:tbl>
    <w:p w14:paraId="1227AD9D" w14:textId="77777777" w:rsidR="008572BD" w:rsidRDefault="0057691D">
      <w:pPr>
        <w:rPr>
          <w:rFonts w:ascii="Calibri" w:eastAsia="Calibri" w:hAnsi="Calibri" w:cs="Calibri"/>
          <w:sz w:val="22"/>
          <w:szCs w:val="22"/>
        </w:rPr>
      </w:pPr>
      <w:r>
        <w:rPr>
          <w:rFonts w:ascii="Calibri" w:eastAsia="Calibri" w:hAnsi="Calibri" w:cs="Calibri"/>
          <w:sz w:val="22"/>
          <w:szCs w:val="22"/>
        </w:rPr>
        <w:t> </w:t>
      </w:r>
    </w:p>
    <w:p w14:paraId="173C0CD8" w14:textId="77777777" w:rsidR="008572BD" w:rsidRDefault="0057691D">
      <w:pPr>
        <w:rPr>
          <w:rFonts w:ascii="Calibri" w:eastAsia="Calibri" w:hAnsi="Calibri" w:cs="Calibri"/>
          <w:sz w:val="22"/>
          <w:szCs w:val="22"/>
        </w:rPr>
      </w:pPr>
      <w:r>
        <w:rPr>
          <w:rFonts w:ascii="Calibri" w:eastAsia="Calibri" w:hAnsi="Calibri" w:cs="Calibri"/>
          <w:sz w:val="22"/>
          <w:szCs w:val="22"/>
        </w:rPr>
        <w:t>Vyhodnotenie jednotlivých alternatív v rámci MCA:</w:t>
      </w:r>
    </w:p>
    <w:p w14:paraId="75C585C5" w14:textId="77777777" w:rsidR="008572BD" w:rsidRDefault="0057691D">
      <w:pPr>
        <w:rPr>
          <w:rFonts w:ascii="Calibri" w:eastAsia="Calibri" w:hAnsi="Calibri" w:cs="Calibri"/>
          <w:b/>
          <w:sz w:val="22"/>
          <w:szCs w:val="22"/>
        </w:rPr>
      </w:pPr>
      <w:r>
        <w:rPr>
          <w:rFonts w:ascii="Calibri" w:eastAsia="Calibri" w:hAnsi="Calibri" w:cs="Calibri"/>
          <w:b/>
          <w:sz w:val="22"/>
          <w:szCs w:val="22"/>
        </w:rPr>
        <w:t>Alternatíva A:</w:t>
      </w:r>
    </w:p>
    <w:tbl>
      <w:tblPr>
        <w:tblStyle w:val="af6"/>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6"/>
        <w:gridCol w:w="1132"/>
        <w:gridCol w:w="5102"/>
      </w:tblGrid>
      <w:tr w:rsidR="008572BD" w14:paraId="58CAF69C" w14:textId="77777777" w:rsidTr="008572BD">
        <w:trPr>
          <w:cnfStyle w:val="000000100000" w:firstRow="0" w:lastRow="0" w:firstColumn="0" w:lastColumn="0" w:oddVBand="0" w:evenVBand="0" w:oddHBand="1" w:evenHBand="0" w:firstRowFirstColumn="0" w:firstRowLastColumn="0" w:lastRowFirstColumn="0" w:lastRowLastColumn="0"/>
        </w:trPr>
        <w:tc>
          <w:tcPr>
            <w:tcW w:w="3116" w:type="dxa"/>
            <w:shd w:val="clear" w:color="auto" w:fill="548DD4"/>
          </w:tcPr>
          <w:p w14:paraId="35A9C576" w14:textId="77777777" w:rsidR="008572BD" w:rsidRDefault="0057691D">
            <w:pPr>
              <w:rPr>
                <w:rFonts w:ascii="Calibri" w:eastAsia="Calibri" w:hAnsi="Calibri" w:cs="Calibri"/>
                <w:sz w:val="22"/>
                <w:szCs w:val="22"/>
              </w:rPr>
            </w:pPr>
            <w:r>
              <w:rPr>
                <w:rFonts w:ascii="Calibri" w:eastAsia="Calibri" w:hAnsi="Calibri" w:cs="Calibri"/>
                <w:sz w:val="22"/>
                <w:szCs w:val="22"/>
              </w:rPr>
              <w:t>Kritérium</w:t>
            </w:r>
          </w:p>
        </w:tc>
        <w:tc>
          <w:tcPr>
            <w:tcW w:w="1132" w:type="dxa"/>
            <w:shd w:val="clear" w:color="auto" w:fill="548DD4"/>
          </w:tcPr>
          <w:p w14:paraId="4D09131D" w14:textId="77777777" w:rsidR="008572BD" w:rsidRDefault="0057691D">
            <w:pPr>
              <w:rPr>
                <w:rFonts w:ascii="Calibri" w:eastAsia="Calibri" w:hAnsi="Calibri" w:cs="Calibri"/>
                <w:sz w:val="22"/>
                <w:szCs w:val="22"/>
              </w:rPr>
            </w:pPr>
            <w:r>
              <w:rPr>
                <w:rFonts w:ascii="Calibri" w:eastAsia="Calibri" w:hAnsi="Calibri" w:cs="Calibri"/>
                <w:sz w:val="22"/>
                <w:szCs w:val="22"/>
              </w:rPr>
              <w:t>Plnenie</w:t>
            </w:r>
          </w:p>
        </w:tc>
        <w:tc>
          <w:tcPr>
            <w:tcW w:w="5102" w:type="dxa"/>
            <w:shd w:val="clear" w:color="auto" w:fill="548DD4"/>
          </w:tcPr>
          <w:p w14:paraId="702F11CE" w14:textId="77777777" w:rsidR="008572BD" w:rsidRDefault="0057691D">
            <w:pPr>
              <w:rPr>
                <w:rFonts w:ascii="Calibri" w:eastAsia="Calibri" w:hAnsi="Calibri" w:cs="Calibri"/>
                <w:sz w:val="22"/>
                <w:szCs w:val="22"/>
              </w:rPr>
            </w:pPr>
            <w:r>
              <w:rPr>
                <w:rFonts w:ascii="Calibri" w:eastAsia="Calibri" w:hAnsi="Calibri" w:cs="Calibri"/>
                <w:sz w:val="22"/>
                <w:szCs w:val="22"/>
              </w:rPr>
              <w:t>Vysvetlenie</w:t>
            </w:r>
          </w:p>
        </w:tc>
      </w:tr>
      <w:tr w:rsidR="008572BD" w14:paraId="61CCDD9B" w14:textId="77777777">
        <w:tc>
          <w:tcPr>
            <w:tcW w:w="3116" w:type="dxa"/>
          </w:tcPr>
          <w:p w14:paraId="7D63925D" w14:textId="77777777" w:rsidR="008572BD" w:rsidRDefault="0057691D">
            <w:pPr>
              <w:rPr>
                <w:rFonts w:ascii="Calibri" w:eastAsia="Calibri" w:hAnsi="Calibri" w:cs="Calibri"/>
                <w:sz w:val="22"/>
                <w:szCs w:val="22"/>
              </w:rPr>
            </w:pPr>
            <w:r>
              <w:rPr>
                <w:rFonts w:ascii="Calibri" w:eastAsia="Calibri" w:hAnsi="Calibri" w:cs="Calibri"/>
                <w:sz w:val="22"/>
                <w:szCs w:val="22"/>
              </w:rPr>
              <w:t>Otvorenie a poskytovanie služieb tretím stranám (KO)</w:t>
            </w:r>
          </w:p>
        </w:tc>
        <w:tc>
          <w:tcPr>
            <w:tcW w:w="1132" w:type="dxa"/>
          </w:tcPr>
          <w:p w14:paraId="6FF2F5DD"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56CF17B2" w14:textId="77777777" w:rsidR="008572BD" w:rsidRDefault="0057691D">
            <w:pPr>
              <w:rPr>
                <w:rFonts w:ascii="Calibri" w:eastAsia="Calibri" w:hAnsi="Calibri" w:cs="Calibri"/>
                <w:sz w:val="22"/>
                <w:szCs w:val="22"/>
              </w:rPr>
            </w:pPr>
            <w:r>
              <w:rPr>
                <w:rFonts w:ascii="Calibri" w:eastAsia="Calibri" w:hAnsi="Calibri" w:cs="Calibri"/>
                <w:sz w:val="22"/>
                <w:szCs w:val="22"/>
              </w:rPr>
              <w:t>V prípade ponechania aktuálneho stavu nebude možné otvoriť služby VS tretím stranám.</w:t>
            </w:r>
          </w:p>
        </w:tc>
      </w:tr>
      <w:tr w:rsidR="008572BD" w14:paraId="174790D4"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0B5E6A43" w14:textId="77777777" w:rsidR="008572BD" w:rsidRDefault="0057691D">
            <w:pPr>
              <w:rPr>
                <w:rFonts w:ascii="Calibri" w:eastAsia="Calibri" w:hAnsi="Calibri" w:cs="Calibri"/>
                <w:sz w:val="22"/>
                <w:szCs w:val="22"/>
              </w:rPr>
            </w:pPr>
            <w:r>
              <w:rPr>
                <w:rFonts w:ascii="Calibri" w:eastAsia="Calibri" w:hAnsi="Calibri" w:cs="Calibri"/>
                <w:sz w:val="22"/>
                <w:szCs w:val="22"/>
              </w:rPr>
              <w:t>Zvýšenie počtu kanálov (KO)</w:t>
            </w:r>
          </w:p>
        </w:tc>
        <w:tc>
          <w:tcPr>
            <w:tcW w:w="1132" w:type="dxa"/>
          </w:tcPr>
          <w:p w14:paraId="401F55D8"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0D2D2094" w14:textId="77777777" w:rsidR="008572BD" w:rsidRDefault="0057691D">
            <w:pPr>
              <w:rPr>
                <w:rFonts w:ascii="Calibri" w:eastAsia="Calibri" w:hAnsi="Calibri" w:cs="Calibri"/>
                <w:sz w:val="22"/>
                <w:szCs w:val="22"/>
              </w:rPr>
            </w:pPr>
            <w:r>
              <w:rPr>
                <w:rFonts w:ascii="Calibri" w:eastAsia="Calibri" w:hAnsi="Calibri" w:cs="Calibri"/>
                <w:sz w:val="22"/>
                <w:szCs w:val="22"/>
              </w:rPr>
              <w:t>V prípade ponechania aktuálneho stavu nebude rozšírená množina poskytovania prístupových kanálov.</w:t>
            </w:r>
          </w:p>
        </w:tc>
      </w:tr>
      <w:tr w:rsidR="008572BD" w14:paraId="6023C111" w14:textId="77777777">
        <w:tc>
          <w:tcPr>
            <w:tcW w:w="3116" w:type="dxa"/>
          </w:tcPr>
          <w:p w14:paraId="2F8BDE4C" w14:textId="77777777" w:rsidR="008572BD" w:rsidRDefault="0057691D">
            <w:pPr>
              <w:rPr>
                <w:rFonts w:ascii="Calibri" w:eastAsia="Calibri" w:hAnsi="Calibri" w:cs="Calibri"/>
                <w:sz w:val="22"/>
                <w:szCs w:val="22"/>
              </w:rPr>
            </w:pPr>
            <w:r>
              <w:rPr>
                <w:rFonts w:ascii="Calibri" w:eastAsia="Calibri" w:hAnsi="Calibri" w:cs="Calibri"/>
                <w:sz w:val="22"/>
                <w:szCs w:val="22"/>
              </w:rPr>
              <w:t>Zvýšenie dostupnosti elektronických služieb</w:t>
            </w:r>
          </w:p>
        </w:tc>
        <w:tc>
          <w:tcPr>
            <w:tcW w:w="1132" w:type="dxa"/>
          </w:tcPr>
          <w:p w14:paraId="23DBD5D0"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43A65BFD" w14:textId="77777777" w:rsidR="008572BD" w:rsidRDefault="0057691D">
            <w:pPr>
              <w:rPr>
                <w:rFonts w:ascii="Calibri" w:eastAsia="Calibri" w:hAnsi="Calibri" w:cs="Calibri"/>
                <w:sz w:val="22"/>
                <w:szCs w:val="22"/>
              </w:rPr>
            </w:pPr>
            <w:r>
              <w:rPr>
                <w:rFonts w:ascii="Calibri" w:eastAsia="Calibri" w:hAnsi="Calibri" w:cs="Calibri"/>
                <w:sz w:val="22"/>
                <w:szCs w:val="22"/>
              </w:rPr>
              <w:t>V prípade ponechania aktuálneho stavu nebude zvýšená dostupnosť elektronických služieb pretože nebudú na to vytvorené podmienky.</w:t>
            </w:r>
          </w:p>
        </w:tc>
      </w:tr>
      <w:tr w:rsidR="008572BD" w14:paraId="2318125E"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56B27FF1" w14:textId="77777777" w:rsidR="008572BD" w:rsidRDefault="0057691D">
            <w:pPr>
              <w:rPr>
                <w:rFonts w:ascii="Calibri" w:eastAsia="Calibri" w:hAnsi="Calibri" w:cs="Calibri"/>
                <w:sz w:val="22"/>
                <w:szCs w:val="22"/>
              </w:rPr>
            </w:pPr>
            <w:r>
              <w:rPr>
                <w:rFonts w:ascii="Calibri" w:eastAsia="Calibri" w:hAnsi="Calibri" w:cs="Calibri"/>
                <w:sz w:val="22"/>
                <w:szCs w:val="22"/>
              </w:rPr>
              <w:t>Lacnejšie integračné väzby medzi jednotlivými OVM (KO)</w:t>
            </w:r>
          </w:p>
        </w:tc>
        <w:tc>
          <w:tcPr>
            <w:tcW w:w="1132" w:type="dxa"/>
          </w:tcPr>
          <w:p w14:paraId="18E3276E"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5D6C697F"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nebudú novo vytvárané integračné väzby medzi </w:t>
            </w:r>
            <w:proofErr w:type="spellStart"/>
            <w:r>
              <w:rPr>
                <w:rFonts w:ascii="Calibri" w:eastAsia="Calibri" w:hAnsi="Calibri" w:cs="Calibri"/>
                <w:sz w:val="22"/>
                <w:szCs w:val="22"/>
              </w:rPr>
              <w:t>jednoltivými</w:t>
            </w:r>
            <w:proofErr w:type="spellEnd"/>
            <w:r>
              <w:rPr>
                <w:rFonts w:ascii="Calibri" w:eastAsia="Calibri" w:hAnsi="Calibri" w:cs="Calibri"/>
                <w:sz w:val="22"/>
                <w:szCs w:val="22"/>
              </w:rPr>
              <w:t xml:space="preserve"> subjektami lacnejšie oproti navrhovanému riešeniu.</w:t>
            </w:r>
          </w:p>
        </w:tc>
      </w:tr>
      <w:tr w:rsidR="008572BD" w14:paraId="2D8356C2" w14:textId="77777777">
        <w:tc>
          <w:tcPr>
            <w:tcW w:w="3116" w:type="dxa"/>
          </w:tcPr>
          <w:p w14:paraId="6D8562D5"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Vytvorenie používateľsky </w:t>
            </w:r>
            <w:proofErr w:type="spellStart"/>
            <w:r>
              <w:rPr>
                <w:rFonts w:ascii="Calibri" w:eastAsia="Calibri" w:hAnsi="Calibri" w:cs="Calibri"/>
                <w:sz w:val="22"/>
                <w:szCs w:val="22"/>
              </w:rPr>
              <w:t>prívetivích</w:t>
            </w:r>
            <w:proofErr w:type="spellEnd"/>
            <w:r>
              <w:rPr>
                <w:rFonts w:ascii="Calibri" w:eastAsia="Calibri" w:hAnsi="Calibri" w:cs="Calibri"/>
                <w:sz w:val="22"/>
                <w:szCs w:val="22"/>
              </w:rPr>
              <w:t xml:space="preserve"> aplikácií</w:t>
            </w:r>
          </w:p>
        </w:tc>
        <w:tc>
          <w:tcPr>
            <w:tcW w:w="1132" w:type="dxa"/>
          </w:tcPr>
          <w:p w14:paraId="312D788C"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38764D61"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nebude možné vyvíjať </w:t>
            </w:r>
            <w:proofErr w:type="spellStart"/>
            <w:r>
              <w:rPr>
                <w:rFonts w:ascii="Calibri" w:eastAsia="Calibri" w:hAnsi="Calibri" w:cs="Calibri"/>
                <w:sz w:val="22"/>
                <w:szCs w:val="22"/>
              </w:rPr>
              <w:t>prívetevešie</w:t>
            </w:r>
            <w:proofErr w:type="spellEnd"/>
            <w:r>
              <w:rPr>
                <w:rFonts w:ascii="Calibri" w:eastAsia="Calibri" w:hAnsi="Calibri" w:cs="Calibri"/>
                <w:sz w:val="22"/>
                <w:szCs w:val="22"/>
              </w:rPr>
              <w:t xml:space="preserve"> aplikácie tretími stranami.</w:t>
            </w:r>
          </w:p>
        </w:tc>
      </w:tr>
      <w:tr w:rsidR="008572BD" w14:paraId="3882CBD4"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22A4261F" w14:textId="77777777" w:rsidR="008572BD" w:rsidRDefault="0057691D">
            <w:pPr>
              <w:rPr>
                <w:rFonts w:ascii="Calibri" w:eastAsia="Calibri" w:hAnsi="Calibri" w:cs="Calibri"/>
                <w:sz w:val="22"/>
                <w:szCs w:val="22"/>
              </w:rPr>
            </w:pPr>
            <w:r>
              <w:rPr>
                <w:rFonts w:ascii="Calibri" w:eastAsia="Calibri" w:hAnsi="Calibri" w:cs="Calibri"/>
                <w:sz w:val="22"/>
                <w:szCs w:val="22"/>
              </w:rPr>
              <w:t>Zníženie administratívnej náročnosti v komunikácii s VS</w:t>
            </w:r>
          </w:p>
        </w:tc>
        <w:tc>
          <w:tcPr>
            <w:tcW w:w="1132" w:type="dxa"/>
          </w:tcPr>
          <w:p w14:paraId="0E573E58"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43FF6998"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nebude možné naplniť deklarované úspory ako na materiálnych tak aj na časových nákladoch na realizáciu služieb/životných situácií </w:t>
            </w:r>
          </w:p>
        </w:tc>
      </w:tr>
      <w:tr w:rsidR="008572BD" w14:paraId="1088D16F" w14:textId="77777777">
        <w:tc>
          <w:tcPr>
            <w:tcW w:w="3116" w:type="dxa"/>
          </w:tcPr>
          <w:p w14:paraId="0CD2552B" w14:textId="77777777" w:rsidR="008572BD" w:rsidRDefault="0057691D">
            <w:pPr>
              <w:rPr>
                <w:rFonts w:ascii="Calibri" w:eastAsia="Calibri" w:hAnsi="Calibri" w:cs="Calibri"/>
                <w:sz w:val="22"/>
                <w:szCs w:val="22"/>
              </w:rPr>
            </w:pPr>
            <w:r>
              <w:rPr>
                <w:rFonts w:ascii="Calibri" w:eastAsia="Calibri" w:hAnsi="Calibri" w:cs="Calibri"/>
                <w:sz w:val="22"/>
                <w:szCs w:val="22"/>
              </w:rPr>
              <w:t>Zvýšenie penetrácie využívania elektronických služieb</w:t>
            </w:r>
          </w:p>
        </w:tc>
        <w:tc>
          <w:tcPr>
            <w:tcW w:w="1132" w:type="dxa"/>
          </w:tcPr>
          <w:p w14:paraId="7C19FB3B"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0BC7F182" w14:textId="77777777" w:rsidR="008572BD" w:rsidRDefault="0057691D">
            <w:pPr>
              <w:rPr>
                <w:rFonts w:ascii="Calibri" w:eastAsia="Calibri" w:hAnsi="Calibri" w:cs="Calibri"/>
                <w:sz w:val="22"/>
                <w:szCs w:val="22"/>
              </w:rPr>
            </w:pPr>
            <w:r>
              <w:rPr>
                <w:rFonts w:ascii="Calibri" w:eastAsia="Calibri" w:hAnsi="Calibri" w:cs="Calibri"/>
                <w:sz w:val="22"/>
                <w:szCs w:val="22"/>
              </w:rPr>
              <w:t>V prípade ponechania aktuálneho stavu nebude zvýšená penetrácia elektronických služieb, pretože pokiaľ k tomu nedošlo do tejto chvíle tak je malý predpoklad na to, aby sa to v najbližšom období zmenilo.</w:t>
            </w:r>
          </w:p>
        </w:tc>
      </w:tr>
      <w:tr w:rsidR="008572BD" w14:paraId="5631D188"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6BD7548E" w14:textId="77777777" w:rsidR="008572BD" w:rsidRDefault="0057691D">
            <w:pPr>
              <w:rPr>
                <w:rFonts w:ascii="Calibri" w:eastAsia="Calibri" w:hAnsi="Calibri" w:cs="Calibri"/>
                <w:sz w:val="22"/>
                <w:szCs w:val="22"/>
              </w:rPr>
            </w:pPr>
            <w:r>
              <w:rPr>
                <w:rFonts w:ascii="Calibri" w:eastAsia="Calibri" w:hAnsi="Calibri" w:cs="Calibri"/>
                <w:sz w:val="22"/>
                <w:szCs w:val="22"/>
              </w:rPr>
              <w:t>Súlad s NKIVS (KO)</w:t>
            </w:r>
          </w:p>
        </w:tc>
        <w:tc>
          <w:tcPr>
            <w:tcW w:w="1132" w:type="dxa"/>
          </w:tcPr>
          <w:p w14:paraId="3ED3C57F"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5D4C60FE"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nebudú naplnené stanovené ciele a požiadavky NKIVS, v ktorej sú uvedené informácie o vytvorení centrálneho integračného komponentu </w:t>
            </w:r>
            <w:proofErr w:type="spellStart"/>
            <w:r>
              <w:rPr>
                <w:rFonts w:ascii="Calibri" w:eastAsia="Calibri" w:hAnsi="Calibri" w:cs="Calibri"/>
                <w:sz w:val="22"/>
                <w:szCs w:val="22"/>
              </w:rPr>
              <w:t>Open</w:t>
            </w:r>
            <w:proofErr w:type="spellEnd"/>
            <w:r>
              <w:rPr>
                <w:rFonts w:ascii="Calibri" w:eastAsia="Calibri" w:hAnsi="Calibri" w:cs="Calibri"/>
                <w:sz w:val="22"/>
                <w:szCs w:val="22"/>
              </w:rPr>
              <w:t xml:space="preserve"> API </w:t>
            </w:r>
            <w:proofErr w:type="spellStart"/>
            <w:r>
              <w:rPr>
                <w:rFonts w:ascii="Calibri" w:eastAsia="Calibri" w:hAnsi="Calibri" w:cs="Calibri"/>
                <w:sz w:val="22"/>
                <w:szCs w:val="22"/>
              </w:rPr>
              <w:t>Gateway</w:t>
            </w:r>
            <w:proofErr w:type="spellEnd"/>
            <w:r>
              <w:rPr>
                <w:rFonts w:ascii="Calibri" w:eastAsia="Calibri" w:hAnsi="Calibri" w:cs="Calibri"/>
                <w:sz w:val="22"/>
                <w:szCs w:val="22"/>
              </w:rPr>
              <w:t>.</w:t>
            </w:r>
          </w:p>
        </w:tc>
      </w:tr>
      <w:tr w:rsidR="008572BD" w14:paraId="219F44E8" w14:textId="77777777">
        <w:tc>
          <w:tcPr>
            <w:tcW w:w="3116" w:type="dxa"/>
          </w:tcPr>
          <w:p w14:paraId="50401F67" w14:textId="77777777" w:rsidR="008572BD" w:rsidRDefault="0057691D">
            <w:pPr>
              <w:rPr>
                <w:rFonts w:ascii="Calibri" w:eastAsia="Calibri" w:hAnsi="Calibri" w:cs="Calibri"/>
                <w:sz w:val="22"/>
                <w:szCs w:val="22"/>
              </w:rPr>
            </w:pPr>
            <w:r>
              <w:rPr>
                <w:rFonts w:ascii="Calibri" w:eastAsia="Calibri" w:hAnsi="Calibri" w:cs="Calibri"/>
                <w:sz w:val="22"/>
                <w:szCs w:val="22"/>
              </w:rPr>
              <w:lastRenderedPageBreak/>
              <w:t>Súlad so schválenými SP (KO)</w:t>
            </w:r>
          </w:p>
        </w:tc>
        <w:tc>
          <w:tcPr>
            <w:tcW w:w="1132" w:type="dxa"/>
          </w:tcPr>
          <w:p w14:paraId="470199D2"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2376DA3E"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nebude naplnená požiadavka v zmysle vytvorenia ďalších možností prístupových kanálov v zmysle SP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w:t>
            </w:r>
          </w:p>
        </w:tc>
      </w:tr>
      <w:tr w:rsidR="008572BD" w14:paraId="58E536A5"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76233D96" w14:textId="77777777" w:rsidR="008572BD" w:rsidRDefault="0057691D">
            <w:pPr>
              <w:rPr>
                <w:rFonts w:ascii="Calibri" w:eastAsia="Calibri" w:hAnsi="Calibri" w:cs="Calibri"/>
                <w:sz w:val="22"/>
                <w:szCs w:val="22"/>
              </w:rPr>
            </w:pPr>
            <w:r>
              <w:rPr>
                <w:rFonts w:ascii="Calibri" w:eastAsia="Calibri" w:hAnsi="Calibri" w:cs="Calibri"/>
                <w:sz w:val="22"/>
                <w:szCs w:val="22"/>
              </w:rPr>
              <w:t>Súlad s referenčnou architektúrou IISVS (KO)</w:t>
            </w:r>
          </w:p>
        </w:tc>
        <w:tc>
          <w:tcPr>
            <w:tcW w:w="1132" w:type="dxa"/>
          </w:tcPr>
          <w:p w14:paraId="40FEA45E" w14:textId="77777777" w:rsidR="008572BD" w:rsidRDefault="0057691D">
            <w:pPr>
              <w:rPr>
                <w:rFonts w:ascii="Calibri" w:eastAsia="Calibri" w:hAnsi="Calibri" w:cs="Calibri"/>
                <w:sz w:val="22"/>
                <w:szCs w:val="22"/>
              </w:rPr>
            </w:pPr>
            <w:proofErr w:type="spellStart"/>
            <w:r>
              <w:rPr>
                <w:rFonts w:ascii="Calibri" w:eastAsia="Calibri" w:hAnsi="Calibri" w:cs="Calibri"/>
                <w:sz w:val="22"/>
                <w:szCs w:val="22"/>
              </w:rPr>
              <w:t>Nia</w:t>
            </w:r>
            <w:proofErr w:type="spellEnd"/>
          </w:p>
        </w:tc>
        <w:tc>
          <w:tcPr>
            <w:tcW w:w="5102" w:type="dxa"/>
          </w:tcPr>
          <w:p w14:paraId="03F4942D" w14:textId="77777777" w:rsidR="008572BD" w:rsidRDefault="0057691D">
            <w:pPr>
              <w:rPr>
                <w:rFonts w:ascii="Calibri" w:eastAsia="Calibri" w:hAnsi="Calibri" w:cs="Calibri"/>
                <w:sz w:val="22"/>
                <w:szCs w:val="22"/>
              </w:rPr>
            </w:pPr>
            <w:r>
              <w:rPr>
                <w:rFonts w:ascii="Calibri" w:eastAsia="Calibri" w:hAnsi="Calibri" w:cs="Calibri"/>
                <w:sz w:val="22"/>
                <w:szCs w:val="22"/>
              </w:rPr>
              <w:t>V prípade ponechania aktuálneho stavu nebude splnený súlad s referenčnou architektúrou IISVS</w:t>
            </w:r>
            <w:r>
              <w:rPr>
                <w:rFonts w:ascii="Calibri" w:eastAsia="Calibri" w:hAnsi="Calibri" w:cs="Calibri"/>
                <w:sz w:val="22"/>
                <w:szCs w:val="22"/>
              </w:rPr>
              <w:tab/>
            </w:r>
            <w:r>
              <w:rPr>
                <w:rFonts w:ascii="Calibri" w:eastAsia="Calibri" w:hAnsi="Calibri" w:cs="Calibri"/>
                <w:sz w:val="22"/>
                <w:szCs w:val="22"/>
              </w:rPr>
              <w:tab/>
            </w:r>
          </w:p>
        </w:tc>
      </w:tr>
      <w:tr w:rsidR="008572BD" w14:paraId="20E66605" w14:textId="77777777">
        <w:tc>
          <w:tcPr>
            <w:tcW w:w="3116" w:type="dxa"/>
          </w:tcPr>
          <w:p w14:paraId="6C6E4FE6" w14:textId="77777777" w:rsidR="008572BD" w:rsidRDefault="0057691D">
            <w:pPr>
              <w:rPr>
                <w:rFonts w:ascii="Calibri" w:eastAsia="Calibri" w:hAnsi="Calibri" w:cs="Calibri"/>
                <w:sz w:val="22"/>
                <w:szCs w:val="22"/>
              </w:rPr>
            </w:pPr>
            <w:r>
              <w:rPr>
                <w:rFonts w:ascii="Calibri" w:eastAsia="Calibri" w:hAnsi="Calibri" w:cs="Calibri"/>
                <w:sz w:val="22"/>
                <w:szCs w:val="22"/>
              </w:rPr>
              <w:t>Hospodárenie a nakladanie s verejnými zdrojmi (KO)</w:t>
            </w:r>
          </w:p>
        </w:tc>
        <w:tc>
          <w:tcPr>
            <w:tcW w:w="1132" w:type="dxa"/>
          </w:tcPr>
          <w:p w14:paraId="5EFC2356"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09E492F5"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 prípade ponechania aktuálneho stavu nebudú využité aktuálne implementované riešenia, ktoré stáli štát značné finančné </w:t>
            </w:r>
            <w:proofErr w:type="spellStart"/>
            <w:r>
              <w:rPr>
                <w:rFonts w:ascii="Calibri" w:eastAsia="Calibri" w:hAnsi="Calibri" w:cs="Calibri"/>
                <w:sz w:val="22"/>
                <w:szCs w:val="22"/>
              </w:rPr>
              <w:t>protriedky</w:t>
            </w:r>
            <w:proofErr w:type="spellEnd"/>
            <w:r>
              <w:rPr>
                <w:rFonts w:ascii="Calibri" w:eastAsia="Calibri" w:hAnsi="Calibri" w:cs="Calibri"/>
                <w:sz w:val="22"/>
                <w:szCs w:val="22"/>
              </w:rPr>
              <w:t>.</w:t>
            </w:r>
          </w:p>
        </w:tc>
      </w:tr>
    </w:tbl>
    <w:p w14:paraId="41E49D51" w14:textId="77777777" w:rsidR="008572BD" w:rsidRDefault="008572BD">
      <w:pPr>
        <w:rPr>
          <w:rFonts w:ascii="Calibri" w:eastAsia="Calibri" w:hAnsi="Calibri" w:cs="Calibri"/>
          <w:b/>
          <w:sz w:val="22"/>
          <w:szCs w:val="22"/>
        </w:rPr>
      </w:pPr>
    </w:p>
    <w:p w14:paraId="7A73FB8C" w14:textId="77777777" w:rsidR="008572BD" w:rsidRDefault="0057691D">
      <w:pPr>
        <w:rPr>
          <w:rFonts w:ascii="Calibri" w:eastAsia="Calibri" w:hAnsi="Calibri" w:cs="Calibri"/>
          <w:b/>
          <w:sz w:val="22"/>
          <w:szCs w:val="22"/>
        </w:rPr>
      </w:pPr>
      <w:r>
        <w:rPr>
          <w:rFonts w:ascii="Calibri" w:eastAsia="Calibri" w:hAnsi="Calibri" w:cs="Calibri"/>
          <w:b/>
          <w:sz w:val="22"/>
          <w:szCs w:val="22"/>
        </w:rPr>
        <w:t>Alternatíva B:</w:t>
      </w:r>
    </w:p>
    <w:tbl>
      <w:tblPr>
        <w:tblStyle w:val="af7"/>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6"/>
        <w:gridCol w:w="1132"/>
        <w:gridCol w:w="5102"/>
      </w:tblGrid>
      <w:tr w:rsidR="008572BD" w14:paraId="4C80E456" w14:textId="77777777" w:rsidTr="008572BD">
        <w:trPr>
          <w:cnfStyle w:val="000000100000" w:firstRow="0" w:lastRow="0" w:firstColumn="0" w:lastColumn="0" w:oddVBand="0" w:evenVBand="0" w:oddHBand="1" w:evenHBand="0" w:firstRowFirstColumn="0" w:firstRowLastColumn="0" w:lastRowFirstColumn="0" w:lastRowLastColumn="0"/>
        </w:trPr>
        <w:tc>
          <w:tcPr>
            <w:tcW w:w="3116" w:type="dxa"/>
            <w:shd w:val="clear" w:color="auto" w:fill="548DD4"/>
          </w:tcPr>
          <w:p w14:paraId="4E8622DE" w14:textId="77777777" w:rsidR="008572BD" w:rsidRDefault="0057691D">
            <w:pPr>
              <w:rPr>
                <w:rFonts w:ascii="Calibri" w:eastAsia="Calibri" w:hAnsi="Calibri" w:cs="Calibri"/>
                <w:sz w:val="22"/>
                <w:szCs w:val="22"/>
              </w:rPr>
            </w:pPr>
            <w:r>
              <w:rPr>
                <w:rFonts w:ascii="Calibri" w:eastAsia="Calibri" w:hAnsi="Calibri" w:cs="Calibri"/>
                <w:sz w:val="22"/>
                <w:szCs w:val="22"/>
              </w:rPr>
              <w:t>Kritérium</w:t>
            </w:r>
          </w:p>
        </w:tc>
        <w:tc>
          <w:tcPr>
            <w:tcW w:w="1132" w:type="dxa"/>
            <w:shd w:val="clear" w:color="auto" w:fill="548DD4"/>
          </w:tcPr>
          <w:p w14:paraId="0AF485FA" w14:textId="77777777" w:rsidR="008572BD" w:rsidRDefault="0057691D">
            <w:pPr>
              <w:rPr>
                <w:rFonts w:ascii="Calibri" w:eastAsia="Calibri" w:hAnsi="Calibri" w:cs="Calibri"/>
                <w:sz w:val="22"/>
                <w:szCs w:val="22"/>
              </w:rPr>
            </w:pPr>
            <w:r>
              <w:rPr>
                <w:rFonts w:ascii="Calibri" w:eastAsia="Calibri" w:hAnsi="Calibri" w:cs="Calibri"/>
                <w:sz w:val="22"/>
                <w:szCs w:val="22"/>
              </w:rPr>
              <w:t>Plnenie</w:t>
            </w:r>
          </w:p>
        </w:tc>
        <w:tc>
          <w:tcPr>
            <w:tcW w:w="5102" w:type="dxa"/>
            <w:shd w:val="clear" w:color="auto" w:fill="548DD4"/>
          </w:tcPr>
          <w:p w14:paraId="61C48DCD" w14:textId="77777777" w:rsidR="008572BD" w:rsidRDefault="0057691D">
            <w:pPr>
              <w:rPr>
                <w:rFonts w:ascii="Calibri" w:eastAsia="Calibri" w:hAnsi="Calibri" w:cs="Calibri"/>
                <w:sz w:val="22"/>
                <w:szCs w:val="22"/>
              </w:rPr>
            </w:pPr>
            <w:r>
              <w:rPr>
                <w:rFonts w:ascii="Calibri" w:eastAsia="Calibri" w:hAnsi="Calibri" w:cs="Calibri"/>
                <w:sz w:val="22"/>
                <w:szCs w:val="22"/>
              </w:rPr>
              <w:t>Vysvetlenie</w:t>
            </w:r>
          </w:p>
        </w:tc>
      </w:tr>
      <w:tr w:rsidR="008572BD" w14:paraId="1F207842" w14:textId="77777777">
        <w:tc>
          <w:tcPr>
            <w:tcW w:w="3116" w:type="dxa"/>
          </w:tcPr>
          <w:p w14:paraId="07C4A28B" w14:textId="77777777" w:rsidR="008572BD" w:rsidRDefault="0057691D">
            <w:pPr>
              <w:rPr>
                <w:rFonts w:ascii="Calibri" w:eastAsia="Calibri" w:hAnsi="Calibri" w:cs="Calibri"/>
                <w:sz w:val="22"/>
                <w:szCs w:val="22"/>
              </w:rPr>
            </w:pPr>
            <w:r>
              <w:rPr>
                <w:rFonts w:ascii="Calibri" w:eastAsia="Calibri" w:hAnsi="Calibri" w:cs="Calibri"/>
                <w:sz w:val="22"/>
                <w:szCs w:val="22"/>
              </w:rPr>
              <w:t>Otvorenie a poskytovanie služieb tretím stranám (KO)</w:t>
            </w:r>
          </w:p>
        </w:tc>
        <w:tc>
          <w:tcPr>
            <w:tcW w:w="1132" w:type="dxa"/>
          </w:tcPr>
          <w:p w14:paraId="1D9C662C"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140857E4"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w:t>
            </w:r>
            <w:proofErr w:type="spellStart"/>
            <w:r>
              <w:rPr>
                <w:rFonts w:ascii="Calibri" w:eastAsia="Calibri" w:hAnsi="Calibri" w:cs="Calibri"/>
                <w:sz w:val="22"/>
                <w:szCs w:val="22"/>
              </w:rPr>
              <w:t>alternatívybudú</w:t>
            </w:r>
            <w:proofErr w:type="spellEnd"/>
            <w:r>
              <w:rPr>
                <w:rFonts w:ascii="Calibri" w:eastAsia="Calibri" w:hAnsi="Calibri" w:cs="Calibri"/>
                <w:sz w:val="22"/>
                <w:szCs w:val="22"/>
              </w:rPr>
              <w:t xml:space="preserve"> v plnom rozsahu otvorené všetky dostupné služby poskytované systémami ISVS.</w:t>
            </w:r>
          </w:p>
        </w:tc>
      </w:tr>
      <w:tr w:rsidR="008572BD" w14:paraId="5E99F236"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3BB238D2" w14:textId="77777777" w:rsidR="008572BD" w:rsidRDefault="0057691D">
            <w:pPr>
              <w:rPr>
                <w:rFonts w:ascii="Calibri" w:eastAsia="Calibri" w:hAnsi="Calibri" w:cs="Calibri"/>
                <w:sz w:val="22"/>
                <w:szCs w:val="22"/>
              </w:rPr>
            </w:pPr>
            <w:r>
              <w:rPr>
                <w:rFonts w:ascii="Calibri" w:eastAsia="Calibri" w:hAnsi="Calibri" w:cs="Calibri"/>
                <w:sz w:val="22"/>
                <w:szCs w:val="22"/>
              </w:rPr>
              <w:t>Zvýšenie počtu kanálov (KO)</w:t>
            </w:r>
          </w:p>
        </w:tc>
        <w:tc>
          <w:tcPr>
            <w:tcW w:w="1132" w:type="dxa"/>
          </w:tcPr>
          <w:p w14:paraId="3F3A96A6"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45B22749" w14:textId="77777777"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dôjde k </w:t>
            </w:r>
            <w:proofErr w:type="spellStart"/>
            <w:r>
              <w:rPr>
                <w:rFonts w:ascii="Calibri" w:eastAsia="Calibri" w:hAnsi="Calibri" w:cs="Calibri"/>
                <w:sz w:val="22"/>
                <w:szCs w:val="22"/>
              </w:rPr>
              <w:t>implemetácii</w:t>
            </w:r>
            <w:proofErr w:type="spellEnd"/>
            <w:r>
              <w:rPr>
                <w:rFonts w:ascii="Calibri" w:eastAsia="Calibri" w:hAnsi="Calibri" w:cs="Calibri"/>
                <w:sz w:val="22"/>
                <w:szCs w:val="22"/>
              </w:rPr>
              <w:t xml:space="preserve"> nového prístupového kanálu.</w:t>
            </w:r>
          </w:p>
        </w:tc>
      </w:tr>
      <w:tr w:rsidR="008572BD" w14:paraId="30DA4D50" w14:textId="77777777">
        <w:tc>
          <w:tcPr>
            <w:tcW w:w="3116" w:type="dxa"/>
          </w:tcPr>
          <w:p w14:paraId="52EDE186" w14:textId="77777777" w:rsidR="008572BD" w:rsidRDefault="0057691D">
            <w:pPr>
              <w:rPr>
                <w:rFonts w:ascii="Calibri" w:eastAsia="Calibri" w:hAnsi="Calibri" w:cs="Calibri"/>
                <w:sz w:val="22"/>
                <w:szCs w:val="22"/>
              </w:rPr>
            </w:pPr>
            <w:r>
              <w:rPr>
                <w:rFonts w:ascii="Calibri" w:eastAsia="Calibri" w:hAnsi="Calibri" w:cs="Calibri"/>
                <w:sz w:val="22"/>
                <w:szCs w:val="22"/>
              </w:rPr>
              <w:t>Zvýšenie dostupnosti elektronických služieb</w:t>
            </w:r>
          </w:p>
        </w:tc>
        <w:tc>
          <w:tcPr>
            <w:tcW w:w="1132" w:type="dxa"/>
          </w:tcPr>
          <w:p w14:paraId="0AF1BEB4"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772DBDE1" w14:textId="77777777"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budú elektronické služby dostupné väčšiemu spektru používateľov prostredníctvom tretích strán.</w:t>
            </w:r>
          </w:p>
        </w:tc>
      </w:tr>
      <w:tr w:rsidR="008572BD" w14:paraId="48EE4FFA"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41D4B12E" w14:textId="77777777" w:rsidR="008572BD" w:rsidRDefault="0057691D">
            <w:pPr>
              <w:rPr>
                <w:rFonts w:ascii="Calibri" w:eastAsia="Calibri" w:hAnsi="Calibri" w:cs="Calibri"/>
                <w:sz w:val="22"/>
                <w:szCs w:val="22"/>
              </w:rPr>
            </w:pPr>
            <w:r>
              <w:rPr>
                <w:rFonts w:ascii="Calibri" w:eastAsia="Calibri" w:hAnsi="Calibri" w:cs="Calibri"/>
                <w:sz w:val="22"/>
                <w:szCs w:val="22"/>
              </w:rPr>
              <w:t>Lacnejšie integračné väzby medzi jednotlivými OVM (KO)</w:t>
            </w:r>
          </w:p>
        </w:tc>
        <w:tc>
          <w:tcPr>
            <w:tcW w:w="1132" w:type="dxa"/>
          </w:tcPr>
          <w:p w14:paraId="179E179E"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26FCBD13"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dôjde k optimalizácii vynaložených finančných </w:t>
            </w:r>
            <w:proofErr w:type="spellStart"/>
            <w:r>
              <w:rPr>
                <w:rFonts w:ascii="Calibri" w:eastAsia="Calibri" w:hAnsi="Calibri" w:cs="Calibri"/>
                <w:sz w:val="22"/>
                <w:szCs w:val="22"/>
              </w:rPr>
              <w:t>prostrriedkov</w:t>
            </w:r>
            <w:proofErr w:type="spellEnd"/>
            <w:r>
              <w:rPr>
                <w:rFonts w:ascii="Calibri" w:eastAsia="Calibri" w:hAnsi="Calibri" w:cs="Calibri"/>
                <w:sz w:val="22"/>
                <w:szCs w:val="22"/>
              </w:rPr>
              <w:t xml:space="preserve"> na jednotlivé integračné väzby.</w:t>
            </w:r>
          </w:p>
        </w:tc>
      </w:tr>
      <w:tr w:rsidR="008572BD" w14:paraId="27F291E2" w14:textId="77777777">
        <w:tc>
          <w:tcPr>
            <w:tcW w:w="3116" w:type="dxa"/>
          </w:tcPr>
          <w:p w14:paraId="797F0DFF"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Vytvorenie používateľsky </w:t>
            </w:r>
            <w:proofErr w:type="spellStart"/>
            <w:r>
              <w:rPr>
                <w:rFonts w:ascii="Calibri" w:eastAsia="Calibri" w:hAnsi="Calibri" w:cs="Calibri"/>
                <w:sz w:val="22"/>
                <w:szCs w:val="22"/>
              </w:rPr>
              <w:t>prívetivích</w:t>
            </w:r>
            <w:proofErr w:type="spellEnd"/>
            <w:r>
              <w:rPr>
                <w:rFonts w:ascii="Calibri" w:eastAsia="Calibri" w:hAnsi="Calibri" w:cs="Calibri"/>
                <w:sz w:val="22"/>
                <w:szCs w:val="22"/>
              </w:rPr>
              <w:t xml:space="preserve"> aplikácií</w:t>
            </w:r>
          </w:p>
        </w:tc>
        <w:tc>
          <w:tcPr>
            <w:tcW w:w="1132" w:type="dxa"/>
          </w:tcPr>
          <w:p w14:paraId="1A48EA39"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7A4E4679" w14:textId="77777777"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bude umožnené aby boli implementované prívetivejšie a atraktívnejšie aplikácie nad službami verejnej správy.</w:t>
            </w:r>
          </w:p>
        </w:tc>
      </w:tr>
      <w:tr w:rsidR="008572BD" w14:paraId="66087910"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1FD363BE" w14:textId="77777777" w:rsidR="008572BD" w:rsidRDefault="0057691D">
            <w:pPr>
              <w:rPr>
                <w:rFonts w:ascii="Calibri" w:eastAsia="Calibri" w:hAnsi="Calibri" w:cs="Calibri"/>
                <w:sz w:val="22"/>
                <w:szCs w:val="22"/>
              </w:rPr>
            </w:pPr>
            <w:r>
              <w:rPr>
                <w:rFonts w:ascii="Calibri" w:eastAsia="Calibri" w:hAnsi="Calibri" w:cs="Calibri"/>
                <w:sz w:val="22"/>
                <w:szCs w:val="22"/>
              </w:rPr>
              <w:t>Zníženie administratívnej náročnosti v komunikácii s VS</w:t>
            </w:r>
          </w:p>
        </w:tc>
        <w:tc>
          <w:tcPr>
            <w:tcW w:w="1132" w:type="dxa"/>
          </w:tcPr>
          <w:p w14:paraId="0BA6454C"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04BD1CDA" w14:textId="77777777"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dôjde k zníženiu administratívne náročnosti na strane ako subjektu na strane iniciujúceho komunikáciu tak aj samotného subjektu poskytujúceho služby.</w:t>
            </w:r>
          </w:p>
        </w:tc>
      </w:tr>
      <w:tr w:rsidR="008572BD" w14:paraId="12F8C526" w14:textId="77777777">
        <w:tc>
          <w:tcPr>
            <w:tcW w:w="3116" w:type="dxa"/>
          </w:tcPr>
          <w:p w14:paraId="6E19388C" w14:textId="77777777" w:rsidR="008572BD" w:rsidRDefault="0057691D">
            <w:pPr>
              <w:rPr>
                <w:rFonts w:ascii="Calibri" w:eastAsia="Calibri" w:hAnsi="Calibri" w:cs="Calibri"/>
                <w:sz w:val="22"/>
                <w:szCs w:val="22"/>
              </w:rPr>
            </w:pPr>
            <w:r>
              <w:rPr>
                <w:rFonts w:ascii="Calibri" w:eastAsia="Calibri" w:hAnsi="Calibri" w:cs="Calibri"/>
                <w:sz w:val="22"/>
                <w:szCs w:val="22"/>
              </w:rPr>
              <w:t>Zvýšenie penetrácie využívania elektronických služieb</w:t>
            </w:r>
          </w:p>
        </w:tc>
        <w:tc>
          <w:tcPr>
            <w:tcW w:w="1132" w:type="dxa"/>
          </w:tcPr>
          <w:p w14:paraId="589B359D"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5564B175"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sa zvýši počet využívania elektronických služieb implementáciou používateľských a atraktívnych aplikácií. </w:t>
            </w:r>
          </w:p>
        </w:tc>
      </w:tr>
      <w:tr w:rsidR="008572BD" w14:paraId="0BBCADEC"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6CB00F01" w14:textId="77777777" w:rsidR="008572BD" w:rsidRDefault="0057691D">
            <w:pPr>
              <w:rPr>
                <w:rFonts w:ascii="Calibri" w:eastAsia="Calibri" w:hAnsi="Calibri" w:cs="Calibri"/>
                <w:sz w:val="22"/>
                <w:szCs w:val="22"/>
              </w:rPr>
            </w:pPr>
            <w:r>
              <w:rPr>
                <w:rFonts w:ascii="Calibri" w:eastAsia="Calibri" w:hAnsi="Calibri" w:cs="Calibri"/>
                <w:sz w:val="22"/>
                <w:szCs w:val="22"/>
              </w:rPr>
              <w:t>Súlad s NKIVS (KO)</w:t>
            </w:r>
          </w:p>
        </w:tc>
        <w:tc>
          <w:tcPr>
            <w:tcW w:w="1132" w:type="dxa"/>
          </w:tcPr>
          <w:p w14:paraId="393C8F27"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634C9352"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vznikne súlad s NKIVS, ktorý definuje vytvorenie centrálneho komponentu OPEN API </w:t>
            </w:r>
            <w:proofErr w:type="spellStart"/>
            <w:r>
              <w:rPr>
                <w:rFonts w:ascii="Calibri" w:eastAsia="Calibri" w:hAnsi="Calibri" w:cs="Calibri"/>
                <w:sz w:val="22"/>
                <w:szCs w:val="22"/>
              </w:rPr>
              <w:t>Gateway</w:t>
            </w:r>
            <w:proofErr w:type="spellEnd"/>
          </w:p>
        </w:tc>
      </w:tr>
      <w:tr w:rsidR="008572BD" w14:paraId="7F9481EF" w14:textId="77777777">
        <w:tc>
          <w:tcPr>
            <w:tcW w:w="3116" w:type="dxa"/>
          </w:tcPr>
          <w:p w14:paraId="6068F73F" w14:textId="77777777" w:rsidR="008572BD" w:rsidRDefault="0057691D">
            <w:pPr>
              <w:rPr>
                <w:rFonts w:ascii="Calibri" w:eastAsia="Calibri" w:hAnsi="Calibri" w:cs="Calibri"/>
                <w:sz w:val="22"/>
                <w:szCs w:val="22"/>
              </w:rPr>
            </w:pPr>
            <w:r>
              <w:rPr>
                <w:rFonts w:ascii="Calibri" w:eastAsia="Calibri" w:hAnsi="Calibri" w:cs="Calibri"/>
                <w:sz w:val="22"/>
                <w:szCs w:val="22"/>
              </w:rPr>
              <w:t>Súlad so schválenými SP (KO)</w:t>
            </w:r>
          </w:p>
        </w:tc>
        <w:tc>
          <w:tcPr>
            <w:tcW w:w="1132" w:type="dxa"/>
          </w:tcPr>
          <w:p w14:paraId="35E214CA"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3D444840"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bude naplnená požiadavka v zmysle vytvorenia ďalších možností prístupových kanálov v zmysle SP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w:t>
            </w:r>
          </w:p>
        </w:tc>
      </w:tr>
      <w:tr w:rsidR="008572BD" w14:paraId="56C2E037"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7F49A0FC" w14:textId="77777777" w:rsidR="008572BD" w:rsidRDefault="0057691D">
            <w:pPr>
              <w:rPr>
                <w:rFonts w:ascii="Calibri" w:eastAsia="Calibri" w:hAnsi="Calibri" w:cs="Calibri"/>
                <w:sz w:val="22"/>
                <w:szCs w:val="22"/>
              </w:rPr>
            </w:pPr>
            <w:r>
              <w:rPr>
                <w:rFonts w:ascii="Calibri" w:eastAsia="Calibri" w:hAnsi="Calibri" w:cs="Calibri"/>
                <w:sz w:val="22"/>
                <w:szCs w:val="22"/>
              </w:rPr>
              <w:t>Súlad s referenčnou architektúrou IISVS (KO)</w:t>
            </w:r>
          </w:p>
        </w:tc>
        <w:tc>
          <w:tcPr>
            <w:tcW w:w="1132" w:type="dxa"/>
          </w:tcPr>
          <w:p w14:paraId="46B1EACB"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32894257"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Realizácia danej alternatívy splní požiadavky referenčnej architektúry z pohľadu využívania centrálnych komponentov a návrhu </w:t>
            </w:r>
            <w:proofErr w:type="spellStart"/>
            <w:r>
              <w:rPr>
                <w:rFonts w:ascii="Calibri" w:eastAsia="Calibri" w:hAnsi="Calibri" w:cs="Calibri"/>
                <w:sz w:val="22"/>
                <w:szCs w:val="22"/>
              </w:rPr>
              <w:t>architekrúry</w:t>
            </w:r>
            <w:proofErr w:type="spellEnd"/>
            <w:r>
              <w:rPr>
                <w:rFonts w:ascii="Calibri" w:eastAsia="Calibri" w:hAnsi="Calibri" w:cs="Calibri"/>
                <w:sz w:val="22"/>
                <w:szCs w:val="22"/>
              </w:rPr>
              <w:t xml:space="preserve"> ako takej.</w:t>
            </w:r>
          </w:p>
        </w:tc>
      </w:tr>
      <w:tr w:rsidR="008572BD" w14:paraId="6903176B" w14:textId="77777777">
        <w:tc>
          <w:tcPr>
            <w:tcW w:w="3116" w:type="dxa"/>
          </w:tcPr>
          <w:p w14:paraId="0D208B4E" w14:textId="77777777" w:rsidR="008572BD" w:rsidRDefault="0057691D">
            <w:pPr>
              <w:rPr>
                <w:rFonts w:ascii="Calibri" w:eastAsia="Calibri" w:hAnsi="Calibri" w:cs="Calibri"/>
                <w:sz w:val="22"/>
                <w:szCs w:val="22"/>
              </w:rPr>
            </w:pPr>
            <w:r>
              <w:rPr>
                <w:rFonts w:ascii="Calibri" w:eastAsia="Calibri" w:hAnsi="Calibri" w:cs="Calibri"/>
                <w:sz w:val="22"/>
                <w:szCs w:val="22"/>
              </w:rPr>
              <w:t>Hospodárenie a nakladanie s verejnými zdrojmi (KO)</w:t>
            </w:r>
          </w:p>
        </w:tc>
        <w:tc>
          <w:tcPr>
            <w:tcW w:w="1132" w:type="dxa"/>
          </w:tcPr>
          <w:p w14:paraId="348CE356"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1BFA3655"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budú využité všetky doteraz vynaložené finančné prostriedky na rôzne </w:t>
            </w:r>
            <w:r>
              <w:rPr>
                <w:rFonts w:ascii="Calibri" w:eastAsia="Calibri" w:hAnsi="Calibri" w:cs="Calibri"/>
                <w:sz w:val="22"/>
                <w:szCs w:val="22"/>
              </w:rPr>
              <w:lastRenderedPageBreak/>
              <w:t>projekty zabezpečujúcu časti popisovanej funkcionality.</w:t>
            </w:r>
          </w:p>
        </w:tc>
      </w:tr>
    </w:tbl>
    <w:p w14:paraId="36A65B15" w14:textId="77777777" w:rsidR="008572BD" w:rsidRDefault="008572BD">
      <w:pPr>
        <w:rPr>
          <w:rFonts w:ascii="Calibri" w:eastAsia="Calibri" w:hAnsi="Calibri" w:cs="Calibri"/>
          <w:sz w:val="22"/>
          <w:szCs w:val="22"/>
        </w:rPr>
      </w:pPr>
    </w:p>
    <w:p w14:paraId="27010E18" w14:textId="77777777" w:rsidR="008572BD" w:rsidRDefault="0057691D">
      <w:pPr>
        <w:rPr>
          <w:rFonts w:ascii="Calibri" w:eastAsia="Calibri" w:hAnsi="Calibri" w:cs="Calibri"/>
          <w:b/>
          <w:sz w:val="22"/>
          <w:szCs w:val="22"/>
        </w:rPr>
      </w:pPr>
      <w:r>
        <w:rPr>
          <w:rFonts w:ascii="Calibri" w:eastAsia="Calibri" w:hAnsi="Calibri" w:cs="Calibri"/>
          <w:b/>
          <w:sz w:val="22"/>
          <w:szCs w:val="22"/>
        </w:rPr>
        <w:t>Alternatíva C:</w:t>
      </w:r>
    </w:p>
    <w:tbl>
      <w:tblPr>
        <w:tblStyle w:val="af8"/>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6"/>
        <w:gridCol w:w="1132"/>
        <w:gridCol w:w="5102"/>
      </w:tblGrid>
      <w:tr w:rsidR="008572BD" w14:paraId="0EDF31D3" w14:textId="77777777" w:rsidTr="008572BD">
        <w:trPr>
          <w:cnfStyle w:val="000000100000" w:firstRow="0" w:lastRow="0" w:firstColumn="0" w:lastColumn="0" w:oddVBand="0" w:evenVBand="0" w:oddHBand="1" w:evenHBand="0" w:firstRowFirstColumn="0" w:firstRowLastColumn="0" w:lastRowFirstColumn="0" w:lastRowLastColumn="0"/>
        </w:trPr>
        <w:tc>
          <w:tcPr>
            <w:tcW w:w="3116" w:type="dxa"/>
            <w:shd w:val="clear" w:color="auto" w:fill="548DD4"/>
          </w:tcPr>
          <w:p w14:paraId="6E8683E9" w14:textId="77777777" w:rsidR="008572BD" w:rsidRDefault="0057691D">
            <w:pPr>
              <w:rPr>
                <w:rFonts w:ascii="Calibri" w:eastAsia="Calibri" w:hAnsi="Calibri" w:cs="Calibri"/>
                <w:sz w:val="22"/>
                <w:szCs w:val="22"/>
              </w:rPr>
            </w:pPr>
            <w:r>
              <w:rPr>
                <w:rFonts w:ascii="Calibri" w:eastAsia="Calibri" w:hAnsi="Calibri" w:cs="Calibri"/>
                <w:sz w:val="22"/>
                <w:szCs w:val="22"/>
              </w:rPr>
              <w:t>Kritérium</w:t>
            </w:r>
          </w:p>
        </w:tc>
        <w:tc>
          <w:tcPr>
            <w:tcW w:w="1132" w:type="dxa"/>
            <w:shd w:val="clear" w:color="auto" w:fill="548DD4"/>
          </w:tcPr>
          <w:p w14:paraId="397F6FA4" w14:textId="77777777" w:rsidR="008572BD" w:rsidRDefault="0057691D">
            <w:pPr>
              <w:rPr>
                <w:rFonts w:ascii="Calibri" w:eastAsia="Calibri" w:hAnsi="Calibri" w:cs="Calibri"/>
                <w:sz w:val="22"/>
                <w:szCs w:val="22"/>
              </w:rPr>
            </w:pPr>
            <w:r>
              <w:rPr>
                <w:rFonts w:ascii="Calibri" w:eastAsia="Calibri" w:hAnsi="Calibri" w:cs="Calibri"/>
                <w:sz w:val="22"/>
                <w:szCs w:val="22"/>
              </w:rPr>
              <w:t>Plnenie</w:t>
            </w:r>
          </w:p>
        </w:tc>
        <w:tc>
          <w:tcPr>
            <w:tcW w:w="5102" w:type="dxa"/>
            <w:shd w:val="clear" w:color="auto" w:fill="548DD4"/>
          </w:tcPr>
          <w:p w14:paraId="68EAB2EE" w14:textId="77777777" w:rsidR="008572BD" w:rsidRDefault="0057691D">
            <w:pPr>
              <w:rPr>
                <w:rFonts w:ascii="Calibri" w:eastAsia="Calibri" w:hAnsi="Calibri" w:cs="Calibri"/>
                <w:sz w:val="22"/>
                <w:szCs w:val="22"/>
              </w:rPr>
            </w:pPr>
            <w:r>
              <w:rPr>
                <w:rFonts w:ascii="Calibri" w:eastAsia="Calibri" w:hAnsi="Calibri" w:cs="Calibri"/>
                <w:sz w:val="22"/>
                <w:szCs w:val="22"/>
              </w:rPr>
              <w:t>Vysvetlenie</w:t>
            </w:r>
          </w:p>
        </w:tc>
      </w:tr>
      <w:tr w:rsidR="008572BD" w14:paraId="6FD1A0E7" w14:textId="77777777">
        <w:tc>
          <w:tcPr>
            <w:tcW w:w="3116" w:type="dxa"/>
          </w:tcPr>
          <w:p w14:paraId="23872B91" w14:textId="77777777" w:rsidR="008572BD" w:rsidRDefault="0057691D">
            <w:pPr>
              <w:rPr>
                <w:rFonts w:ascii="Calibri" w:eastAsia="Calibri" w:hAnsi="Calibri" w:cs="Calibri"/>
                <w:sz w:val="22"/>
                <w:szCs w:val="22"/>
              </w:rPr>
            </w:pPr>
            <w:r>
              <w:rPr>
                <w:rFonts w:ascii="Calibri" w:eastAsia="Calibri" w:hAnsi="Calibri" w:cs="Calibri"/>
                <w:sz w:val="22"/>
                <w:szCs w:val="22"/>
              </w:rPr>
              <w:t>Otvorenie a poskytovanie služieb tretím stranám (KO)</w:t>
            </w:r>
          </w:p>
        </w:tc>
        <w:tc>
          <w:tcPr>
            <w:tcW w:w="1132" w:type="dxa"/>
          </w:tcPr>
          <w:p w14:paraId="139F3132"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5D2F04A2"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w:t>
            </w:r>
            <w:proofErr w:type="spellStart"/>
            <w:r>
              <w:rPr>
                <w:rFonts w:ascii="Calibri" w:eastAsia="Calibri" w:hAnsi="Calibri" w:cs="Calibri"/>
                <w:sz w:val="22"/>
                <w:szCs w:val="22"/>
              </w:rPr>
              <w:t>alternatívybudú</w:t>
            </w:r>
            <w:proofErr w:type="spellEnd"/>
            <w:r>
              <w:rPr>
                <w:rFonts w:ascii="Calibri" w:eastAsia="Calibri" w:hAnsi="Calibri" w:cs="Calibri"/>
                <w:sz w:val="22"/>
                <w:szCs w:val="22"/>
              </w:rPr>
              <w:t xml:space="preserve"> v plnom rozsahu otvorené všetky dostupné služby poskytované systémami ISVS.</w:t>
            </w:r>
          </w:p>
        </w:tc>
      </w:tr>
      <w:tr w:rsidR="008572BD" w14:paraId="6A91753D"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5816A6E4" w14:textId="77777777" w:rsidR="008572BD" w:rsidRDefault="0057691D">
            <w:pPr>
              <w:rPr>
                <w:rFonts w:ascii="Calibri" w:eastAsia="Calibri" w:hAnsi="Calibri" w:cs="Calibri"/>
                <w:sz w:val="22"/>
                <w:szCs w:val="22"/>
              </w:rPr>
            </w:pPr>
            <w:r>
              <w:rPr>
                <w:rFonts w:ascii="Calibri" w:eastAsia="Calibri" w:hAnsi="Calibri" w:cs="Calibri"/>
                <w:sz w:val="22"/>
                <w:szCs w:val="22"/>
              </w:rPr>
              <w:t>Zvýšenie počtu kanálov (KO)</w:t>
            </w:r>
          </w:p>
        </w:tc>
        <w:tc>
          <w:tcPr>
            <w:tcW w:w="1132" w:type="dxa"/>
          </w:tcPr>
          <w:p w14:paraId="780D6519"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34EC5BFB"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dôjde k </w:t>
            </w:r>
            <w:proofErr w:type="spellStart"/>
            <w:r>
              <w:rPr>
                <w:rFonts w:ascii="Calibri" w:eastAsia="Calibri" w:hAnsi="Calibri" w:cs="Calibri"/>
                <w:sz w:val="22"/>
                <w:szCs w:val="22"/>
              </w:rPr>
              <w:t>implemetácii</w:t>
            </w:r>
            <w:proofErr w:type="spellEnd"/>
            <w:r>
              <w:rPr>
                <w:rFonts w:ascii="Calibri" w:eastAsia="Calibri" w:hAnsi="Calibri" w:cs="Calibri"/>
                <w:sz w:val="22"/>
                <w:szCs w:val="22"/>
              </w:rPr>
              <w:t xml:space="preserve"> nového prístupového kanálu.</w:t>
            </w:r>
          </w:p>
        </w:tc>
      </w:tr>
      <w:tr w:rsidR="008572BD" w14:paraId="3512B0F1" w14:textId="77777777">
        <w:tc>
          <w:tcPr>
            <w:tcW w:w="3116" w:type="dxa"/>
          </w:tcPr>
          <w:p w14:paraId="694B82D1"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Zvýšenie dostupnosti elektronických služieb </w:t>
            </w:r>
          </w:p>
        </w:tc>
        <w:tc>
          <w:tcPr>
            <w:tcW w:w="1132" w:type="dxa"/>
          </w:tcPr>
          <w:p w14:paraId="10E68E14"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77E55C4B" w14:textId="77777777"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budú elektronické služby dostupné väčšiemu spektru používateľov prostredníctvom tretích strán.</w:t>
            </w:r>
          </w:p>
        </w:tc>
      </w:tr>
      <w:tr w:rsidR="008572BD" w14:paraId="40BE5BB0"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291AE598" w14:textId="77777777" w:rsidR="008572BD" w:rsidRDefault="0057691D">
            <w:pPr>
              <w:rPr>
                <w:rFonts w:ascii="Calibri" w:eastAsia="Calibri" w:hAnsi="Calibri" w:cs="Calibri"/>
                <w:sz w:val="22"/>
                <w:szCs w:val="22"/>
              </w:rPr>
            </w:pPr>
            <w:r>
              <w:rPr>
                <w:rFonts w:ascii="Calibri" w:eastAsia="Calibri" w:hAnsi="Calibri" w:cs="Calibri"/>
                <w:sz w:val="22"/>
                <w:szCs w:val="22"/>
              </w:rPr>
              <w:t>Lacnejšie integračné väzby medzi jednotlivými OVM (KO)</w:t>
            </w:r>
          </w:p>
        </w:tc>
        <w:tc>
          <w:tcPr>
            <w:tcW w:w="1132" w:type="dxa"/>
          </w:tcPr>
          <w:p w14:paraId="07E6BC1C"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39CB2104"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dôjde k optimalizácii vynaložených finančných </w:t>
            </w:r>
            <w:proofErr w:type="spellStart"/>
            <w:r>
              <w:rPr>
                <w:rFonts w:ascii="Calibri" w:eastAsia="Calibri" w:hAnsi="Calibri" w:cs="Calibri"/>
                <w:sz w:val="22"/>
                <w:szCs w:val="22"/>
              </w:rPr>
              <w:t>prostrriedkov</w:t>
            </w:r>
            <w:proofErr w:type="spellEnd"/>
            <w:r>
              <w:rPr>
                <w:rFonts w:ascii="Calibri" w:eastAsia="Calibri" w:hAnsi="Calibri" w:cs="Calibri"/>
                <w:sz w:val="22"/>
                <w:szCs w:val="22"/>
              </w:rPr>
              <w:t xml:space="preserve"> na jednotlivé integračné väzby.</w:t>
            </w:r>
          </w:p>
        </w:tc>
      </w:tr>
      <w:tr w:rsidR="008572BD" w14:paraId="3314CE75" w14:textId="77777777">
        <w:tc>
          <w:tcPr>
            <w:tcW w:w="3116" w:type="dxa"/>
          </w:tcPr>
          <w:p w14:paraId="61D0427B"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Vytvorenie používateľsky </w:t>
            </w:r>
            <w:proofErr w:type="spellStart"/>
            <w:r>
              <w:rPr>
                <w:rFonts w:ascii="Calibri" w:eastAsia="Calibri" w:hAnsi="Calibri" w:cs="Calibri"/>
                <w:sz w:val="22"/>
                <w:szCs w:val="22"/>
              </w:rPr>
              <w:t>prívetivích</w:t>
            </w:r>
            <w:proofErr w:type="spellEnd"/>
            <w:r>
              <w:rPr>
                <w:rFonts w:ascii="Calibri" w:eastAsia="Calibri" w:hAnsi="Calibri" w:cs="Calibri"/>
                <w:sz w:val="22"/>
                <w:szCs w:val="22"/>
              </w:rPr>
              <w:t xml:space="preserve"> aplikácií</w:t>
            </w:r>
          </w:p>
        </w:tc>
        <w:tc>
          <w:tcPr>
            <w:tcW w:w="1132" w:type="dxa"/>
          </w:tcPr>
          <w:p w14:paraId="0D9356D5"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6876DD4D" w14:textId="77777777"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bude umožnené aby boli implementované prívetivejšie a atraktívnejšie aplikácie nad službami verejnej správy.</w:t>
            </w:r>
          </w:p>
        </w:tc>
      </w:tr>
      <w:tr w:rsidR="008572BD" w14:paraId="47D6D130"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40411F2B" w14:textId="77777777" w:rsidR="008572BD" w:rsidRDefault="0057691D">
            <w:pPr>
              <w:rPr>
                <w:rFonts w:ascii="Calibri" w:eastAsia="Calibri" w:hAnsi="Calibri" w:cs="Calibri"/>
                <w:sz w:val="22"/>
                <w:szCs w:val="22"/>
              </w:rPr>
            </w:pPr>
            <w:r>
              <w:rPr>
                <w:rFonts w:ascii="Calibri" w:eastAsia="Calibri" w:hAnsi="Calibri" w:cs="Calibri"/>
                <w:sz w:val="22"/>
                <w:szCs w:val="22"/>
              </w:rPr>
              <w:t>Zníženie administratívnej náročnosti v komunikácii s VS</w:t>
            </w:r>
          </w:p>
        </w:tc>
        <w:tc>
          <w:tcPr>
            <w:tcW w:w="1132" w:type="dxa"/>
          </w:tcPr>
          <w:p w14:paraId="1D558519"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74DFC6B4" w14:textId="77777777"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dôjde k zníženiu administratívne náročnosti na strane ako subjektu na strane iniciujúceho komunikáciu tak aj samotného subjektu poskytujúceho služby.</w:t>
            </w:r>
          </w:p>
        </w:tc>
      </w:tr>
      <w:tr w:rsidR="008572BD" w14:paraId="7F19FE75" w14:textId="77777777">
        <w:tc>
          <w:tcPr>
            <w:tcW w:w="3116" w:type="dxa"/>
          </w:tcPr>
          <w:p w14:paraId="17240A90" w14:textId="77777777" w:rsidR="008572BD" w:rsidRDefault="0057691D">
            <w:pPr>
              <w:rPr>
                <w:rFonts w:ascii="Calibri" w:eastAsia="Calibri" w:hAnsi="Calibri" w:cs="Calibri"/>
                <w:sz w:val="22"/>
                <w:szCs w:val="22"/>
              </w:rPr>
            </w:pPr>
            <w:r>
              <w:rPr>
                <w:rFonts w:ascii="Calibri" w:eastAsia="Calibri" w:hAnsi="Calibri" w:cs="Calibri"/>
                <w:sz w:val="22"/>
                <w:szCs w:val="22"/>
              </w:rPr>
              <w:t>Zvýšenie penetrácie využívania elektronických služieb</w:t>
            </w:r>
          </w:p>
        </w:tc>
        <w:tc>
          <w:tcPr>
            <w:tcW w:w="1132" w:type="dxa"/>
          </w:tcPr>
          <w:p w14:paraId="5CB5EDE8"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4A74D4F1"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sa zvýši počet využívania elektronických služieb implementáciou používateľských a atraktívnych aplikácií. </w:t>
            </w:r>
          </w:p>
        </w:tc>
      </w:tr>
      <w:tr w:rsidR="008572BD" w14:paraId="5538AF82"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2343D7B3" w14:textId="77777777" w:rsidR="008572BD" w:rsidRDefault="0057691D">
            <w:pPr>
              <w:rPr>
                <w:rFonts w:ascii="Calibri" w:eastAsia="Calibri" w:hAnsi="Calibri" w:cs="Calibri"/>
                <w:sz w:val="22"/>
                <w:szCs w:val="22"/>
              </w:rPr>
            </w:pPr>
            <w:r>
              <w:rPr>
                <w:rFonts w:ascii="Calibri" w:eastAsia="Calibri" w:hAnsi="Calibri" w:cs="Calibri"/>
                <w:sz w:val="22"/>
                <w:szCs w:val="22"/>
              </w:rPr>
              <w:t>Súlad s NKIVS (KO)</w:t>
            </w:r>
          </w:p>
        </w:tc>
        <w:tc>
          <w:tcPr>
            <w:tcW w:w="1132" w:type="dxa"/>
          </w:tcPr>
          <w:p w14:paraId="7CB6B7FA"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08BCFCBE"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vznikne súlad s NKIVS, ktorý definuje vytvorenie centrálneho komponentu OPEN API </w:t>
            </w:r>
            <w:proofErr w:type="spellStart"/>
            <w:r>
              <w:rPr>
                <w:rFonts w:ascii="Calibri" w:eastAsia="Calibri" w:hAnsi="Calibri" w:cs="Calibri"/>
                <w:sz w:val="22"/>
                <w:szCs w:val="22"/>
              </w:rPr>
              <w:t>Gateway</w:t>
            </w:r>
            <w:proofErr w:type="spellEnd"/>
          </w:p>
        </w:tc>
      </w:tr>
      <w:tr w:rsidR="008572BD" w14:paraId="3A7C5ACA" w14:textId="77777777">
        <w:tc>
          <w:tcPr>
            <w:tcW w:w="3116" w:type="dxa"/>
          </w:tcPr>
          <w:p w14:paraId="7AB1E7B0" w14:textId="77777777" w:rsidR="008572BD" w:rsidRDefault="0057691D">
            <w:pPr>
              <w:rPr>
                <w:rFonts w:ascii="Calibri" w:eastAsia="Calibri" w:hAnsi="Calibri" w:cs="Calibri"/>
                <w:sz w:val="22"/>
                <w:szCs w:val="22"/>
              </w:rPr>
            </w:pPr>
            <w:r>
              <w:rPr>
                <w:rFonts w:ascii="Calibri" w:eastAsia="Calibri" w:hAnsi="Calibri" w:cs="Calibri"/>
                <w:sz w:val="22"/>
                <w:szCs w:val="22"/>
              </w:rPr>
              <w:t>Súlad so schválenými SP (KO)</w:t>
            </w:r>
          </w:p>
        </w:tc>
        <w:tc>
          <w:tcPr>
            <w:tcW w:w="1132" w:type="dxa"/>
          </w:tcPr>
          <w:p w14:paraId="1612467F"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56273DD8"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bude naplnená požiadavka v zmysle vytvorenia ďalších možností prístupových kanálov v zmysle SP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w:t>
            </w:r>
          </w:p>
        </w:tc>
      </w:tr>
      <w:tr w:rsidR="008572BD" w14:paraId="63BD5817"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4FB3D09F" w14:textId="77777777" w:rsidR="008572BD" w:rsidRDefault="0057691D">
            <w:pPr>
              <w:rPr>
                <w:rFonts w:ascii="Calibri" w:eastAsia="Calibri" w:hAnsi="Calibri" w:cs="Calibri"/>
                <w:sz w:val="22"/>
                <w:szCs w:val="22"/>
              </w:rPr>
            </w:pPr>
            <w:r>
              <w:rPr>
                <w:rFonts w:ascii="Calibri" w:eastAsia="Calibri" w:hAnsi="Calibri" w:cs="Calibri"/>
                <w:sz w:val="22"/>
                <w:szCs w:val="22"/>
              </w:rPr>
              <w:t>Súlad s referenčnou architektúrou IISVS (KO)</w:t>
            </w:r>
          </w:p>
        </w:tc>
        <w:tc>
          <w:tcPr>
            <w:tcW w:w="1132" w:type="dxa"/>
          </w:tcPr>
          <w:p w14:paraId="40574A6A"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6FCE9880"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Realizácia danej alternatívy splní požiadavky referenčnej architektúry z pohľadu využívania centrálnych komponentov a návrhu </w:t>
            </w:r>
            <w:proofErr w:type="spellStart"/>
            <w:r>
              <w:rPr>
                <w:rFonts w:ascii="Calibri" w:eastAsia="Calibri" w:hAnsi="Calibri" w:cs="Calibri"/>
                <w:sz w:val="22"/>
                <w:szCs w:val="22"/>
              </w:rPr>
              <w:t>architekrúry</w:t>
            </w:r>
            <w:proofErr w:type="spellEnd"/>
            <w:r>
              <w:rPr>
                <w:rFonts w:ascii="Calibri" w:eastAsia="Calibri" w:hAnsi="Calibri" w:cs="Calibri"/>
                <w:sz w:val="22"/>
                <w:szCs w:val="22"/>
              </w:rPr>
              <w:t xml:space="preserve"> ako takej.</w:t>
            </w:r>
          </w:p>
        </w:tc>
      </w:tr>
      <w:tr w:rsidR="008572BD" w14:paraId="46494670" w14:textId="77777777">
        <w:tc>
          <w:tcPr>
            <w:tcW w:w="3116" w:type="dxa"/>
          </w:tcPr>
          <w:p w14:paraId="71E95247" w14:textId="77777777" w:rsidR="008572BD" w:rsidRDefault="0057691D">
            <w:pPr>
              <w:rPr>
                <w:rFonts w:ascii="Calibri" w:eastAsia="Calibri" w:hAnsi="Calibri" w:cs="Calibri"/>
                <w:sz w:val="22"/>
                <w:szCs w:val="22"/>
              </w:rPr>
            </w:pPr>
            <w:r>
              <w:rPr>
                <w:rFonts w:ascii="Calibri" w:eastAsia="Calibri" w:hAnsi="Calibri" w:cs="Calibri"/>
                <w:sz w:val="22"/>
                <w:szCs w:val="22"/>
              </w:rPr>
              <w:t>Hospodárenie a nakladanie s verejnými zdrojmi (KO)</w:t>
            </w:r>
          </w:p>
        </w:tc>
        <w:tc>
          <w:tcPr>
            <w:tcW w:w="1132" w:type="dxa"/>
          </w:tcPr>
          <w:p w14:paraId="1F066B86"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5457C5BA"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by došlo k vyššiemu čerpaniu verejných prostriedkov, pretože v alternatíve započítané funkcionality nie sú nevyhnutnou súčasťou na to aby bola implementácia a deklarované </w:t>
            </w:r>
            <w:proofErr w:type="spellStart"/>
            <w:r>
              <w:rPr>
                <w:rFonts w:ascii="Calibri" w:eastAsia="Calibri" w:hAnsi="Calibri" w:cs="Calibri"/>
                <w:sz w:val="22"/>
                <w:szCs w:val="22"/>
              </w:rPr>
              <w:t>prísnosy</w:t>
            </w:r>
            <w:proofErr w:type="spellEnd"/>
            <w:r>
              <w:rPr>
                <w:rFonts w:ascii="Calibri" w:eastAsia="Calibri" w:hAnsi="Calibri" w:cs="Calibri"/>
                <w:sz w:val="22"/>
                <w:szCs w:val="22"/>
              </w:rPr>
              <w:t xml:space="preserve"> dosiahnuté.</w:t>
            </w:r>
          </w:p>
        </w:tc>
      </w:tr>
    </w:tbl>
    <w:p w14:paraId="042016AD" w14:textId="77777777" w:rsidR="008572BD" w:rsidRDefault="008572BD">
      <w:pPr>
        <w:rPr>
          <w:rFonts w:ascii="Calibri" w:eastAsia="Calibri" w:hAnsi="Calibri" w:cs="Calibri"/>
          <w:sz w:val="22"/>
          <w:szCs w:val="22"/>
        </w:rPr>
      </w:pPr>
    </w:p>
    <w:p w14:paraId="5E12921C" w14:textId="77777777" w:rsidR="008572BD" w:rsidRDefault="0057691D">
      <w:pPr>
        <w:rPr>
          <w:rFonts w:ascii="Calibri" w:eastAsia="Calibri" w:hAnsi="Calibri" w:cs="Calibri"/>
          <w:b/>
          <w:sz w:val="22"/>
          <w:szCs w:val="22"/>
        </w:rPr>
      </w:pPr>
      <w:r>
        <w:rPr>
          <w:rFonts w:ascii="Calibri" w:eastAsia="Calibri" w:hAnsi="Calibri" w:cs="Calibri"/>
          <w:b/>
          <w:sz w:val="22"/>
          <w:szCs w:val="22"/>
        </w:rPr>
        <w:t>Alternatíva D:</w:t>
      </w:r>
    </w:p>
    <w:tbl>
      <w:tblPr>
        <w:tblStyle w:val="af9"/>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116"/>
        <w:gridCol w:w="1132"/>
        <w:gridCol w:w="5102"/>
      </w:tblGrid>
      <w:tr w:rsidR="008572BD" w14:paraId="6EB1D463" w14:textId="77777777" w:rsidTr="008572BD">
        <w:trPr>
          <w:cnfStyle w:val="000000100000" w:firstRow="0" w:lastRow="0" w:firstColumn="0" w:lastColumn="0" w:oddVBand="0" w:evenVBand="0" w:oddHBand="1" w:evenHBand="0" w:firstRowFirstColumn="0" w:firstRowLastColumn="0" w:lastRowFirstColumn="0" w:lastRowLastColumn="0"/>
        </w:trPr>
        <w:tc>
          <w:tcPr>
            <w:tcW w:w="3116" w:type="dxa"/>
            <w:shd w:val="clear" w:color="auto" w:fill="548DD4"/>
          </w:tcPr>
          <w:p w14:paraId="097C1CE8" w14:textId="77777777" w:rsidR="008572BD" w:rsidRDefault="0057691D">
            <w:pPr>
              <w:rPr>
                <w:rFonts w:ascii="Calibri" w:eastAsia="Calibri" w:hAnsi="Calibri" w:cs="Calibri"/>
                <w:sz w:val="22"/>
                <w:szCs w:val="22"/>
              </w:rPr>
            </w:pPr>
            <w:r>
              <w:rPr>
                <w:rFonts w:ascii="Calibri" w:eastAsia="Calibri" w:hAnsi="Calibri" w:cs="Calibri"/>
                <w:sz w:val="22"/>
                <w:szCs w:val="22"/>
              </w:rPr>
              <w:t>Kritérium</w:t>
            </w:r>
          </w:p>
        </w:tc>
        <w:tc>
          <w:tcPr>
            <w:tcW w:w="1132" w:type="dxa"/>
            <w:shd w:val="clear" w:color="auto" w:fill="548DD4"/>
          </w:tcPr>
          <w:p w14:paraId="796DB6DC" w14:textId="77777777" w:rsidR="008572BD" w:rsidRDefault="0057691D">
            <w:pPr>
              <w:rPr>
                <w:rFonts w:ascii="Calibri" w:eastAsia="Calibri" w:hAnsi="Calibri" w:cs="Calibri"/>
                <w:sz w:val="22"/>
                <w:szCs w:val="22"/>
              </w:rPr>
            </w:pPr>
            <w:r>
              <w:rPr>
                <w:rFonts w:ascii="Calibri" w:eastAsia="Calibri" w:hAnsi="Calibri" w:cs="Calibri"/>
                <w:sz w:val="22"/>
                <w:szCs w:val="22"/>
              </w:rPr>
              <w:t>Plnenie</w:t>
            </w:r>
          </w:p>
        </w:tc>
        <w:tc>
          <w:tcPr>
            <w:tcW w:w="5102" w:type="dxa"/>
            <w:shd w:val="clear" w:color="auto" w:fill="548DD4"/>
          </w:tcPr>
          <w:p w14:paraId="010D1A2D" w14:textId="77777777" w:rsidR="008572BD" w:rsidRDefault="0057691D">
            <w:pPr>
              <w:rPr>
                <w:rFonts w:ascii="Calibri" w:eastAsia="Calibri" w:hAnsi="Calibri" w:cs="Calibri"/>
                <w:sz w:val="22"/>
                <w:szCs w:val="22"/>
              </w:rPr>
            </w:pPr>
            <w:r>
              <w:rPr>
                <w:rFonts w:ascii="Calibri" w:eastAsia="Calibri" w:hAnsi="Calibri" w:cs="Calibri"/>
                <w:sz w:val="22"/>
                <w:szCs w:val="22"/>
              </w:rPr>
              <w:t>Vysvetlenie</w:t>
            </w:r>
          </w:p>
        </w:tc>
      </w:tr>
      <w:tr w:rsidR="008572BD" w14:paraId="3F07981C" w14:textId="77777777">
        <w:tc>
          <w:tcPr>
            <w:tcW w:w="3116" w:type="dxa"/>
          </w:tcPr>
          <w:p w14:paraId="372DC1F8" w14:textId="77777777" w:rsidR="008572BD" w:rsidRDefault="0057691D">
            <w:pPr>
              <w:rPr>
                <w:rFonts w:ascii="Calibri" w:eastAsia="Calibri" w:hAnsi="Calibri" w:cs="Calibri"/>
                <w:sz w:val="22"/>
                <w:szCs w:val="22"/>
              </w:rPr>
            </w:pPr>
            <w:r>
              <w:rPr>
                <w:rFonts w:ascii="Calibri" w:eastAsia="Calibri" w:hAnsi="Calibri" w:cs="Calibri"/>
                <w:sz w:val="22"/>
                <w:szCs w:val="22"/>
              </w:rPr>
              <w:t>Otvorenie a poskytovanie služieb tretím stranám (KO)</w:t>
            </w:r>
          </w:p>
        </w:tc>
        <w:tc>
          <w:tcPr>
            <w:tcW w:w="1132" w:type="dxa"/>
          </w:tcPr>
          <w:p w14:paraId="71770A9A" w14:textId="77777777" w:rsidR="008572BD" w:rsidRDefault="0057691D">
            <w:pPr>
              <w:rPr>
                <w:rFonts w:ascii="Calibri" w:eastAsia="Calibri" w:hAnsi="Calibri" w:cs="Calibri"/>
                <w:sz w:val="22"/>
                <w:szCs w:val="22"/>
              </w:rPr>
            </w:pPr>
            <w:r>
              <w:rPr>
                <w:rFonts w:ascii="Calibri" w:eastAsia="Calibri" w:hAnsi="Calibri" w:cs="Calibri"/>
                <w:sz w:val="22"/>
                <w:szCs w:val="22"/>
              </w:rPr>
              <w:t>Čiastočne</w:t>
            </w:r>
          </w:p>
        </w:tc>
        <w:tc>
          <w:tcPr>
            <w:tcW w:w="5102" w:type="dxa"/>
          </w:tcPr>
          <w:p w14:paraId="7EDEA908"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nebudú v plnom rozsahu otvorené všetky dostupné služby poskytované </w:t>
            </w:r>
            <w:r>
              <w:rPr>
                <w:rFonts w:ascii="Calibri" w:eastAsia="Calibri" w:hAnsi="Calibri" w:cs="Calibri"/>
                <w:sz w:val="22"/>
                <w:szCs w:val="22"/>
              </w:rPr>
              <w:lastRenderedPageBreak/>
              <w:t>systémami ISVS, nakoľko riešenie nakúpené „</w:t>
            </w:r>
            <w:proofErr w:type="spellStart"/>
            <w:r>
              <w:rPr>
                <w:rFonts w:ascii="Calibri" w:eastAsia="Calibri" w:hAnsi="Calibri" w:cs="Calibri"/>
                <w:sz w:val="22"/>
                <w:szCs w:val="22"/>
              </w:rPr>
              <w:t>out</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the</w:t>
            </w:r>
            <w:proofErr w:type="spellEnd"/>
            <w:r>
              <w:rPr>
                <w:rFonts w:ascii="Calibri" w:eastAsia="Calibri" w:hAnsi="Calibri" w:cs="Calibri"/>
                <w:sz w:val="22"/>
                <w:szCs w:val="22"/>
              </w:rPr>
              <w:t xml:space="preserve"> box“ nemusí obsahovať všetky nevyhnutné funkcionality.</w:t>
            </w:r>
          </w:p>
        </w:tc>
      </w:tr>
      <w:tr w:rsidR="008572BD" w14:paraId="588711D5"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21633BEC" w14:textId="77777777" w:rsidR="008572BD" w:rsidRDefault="0057691D">
            <w:pPr>
              <w:rPr>
                <w:rFonts w:ascii="Calibri" w:eastAsia="Calibri" w:hAnsi="Calibri" w:cs="Calibri"/>
                <w:sz w:val="22"/>
                <w:szCs w:val="22"/>
              </w:rPr>
            </w:pPr>
            <w:r>
              <w:rPr>
                <w:rFonts w:ascii="Calibri" w:eastAsia="Calibri" w:hAnsi="Calibri" w:cs="Calibri"/>
                <w:sz w:val="22"/>
                <w:szCs w:val="22"/>
              </w:rPr>
              <w:lastRenderedPageBreak/>
              <w:t>Zvýšenie počtu kanálov (KO)</w:t>
            </w:r>
          </w:p>
        </w:tc>
        <w:tc>
          <w:tcPr>
            <w:tcW w:w="1132" w:type="dxa"/>
          </w:tcPr>
          <w:p w14:paraId="76FE86BA"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1D837E0A"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dôjde k </w:t>
            </w:r>
            <w:proofErr w:type="spellStart"/>
            <w:r>
              <w:rPr>
                <w:rFonts w:ascii="Calibri" w:eastAsia="Calibri" w:hAnsi="Calibri" w:cs="Calibri"/>
                <w:sz w:val="22"/>
                <w:szCs w:val="22"/>
              </w:rPr>
              <w:t>implemetácii</w:t>
            </w:r>
            <w:proofErr w:type="spellEnd"/>
            <w:r>
              <w:rPr>
                <w:rFonts w:ascii="Calibri" w:eastAsia="Calibri" w:hAnsi="Calibri" w:cs="Calibri"/>
                <w:sz w:val="22"/>
                <w:szCs w:val="22"/>
              </w:rPr>
              <w:t xml:space="preserve"> nového prístupového kanálu.</w:t>
            </w:r>
          </w:p>
        </w:tc>
      </w:tr>
      <w:tr w:rsidR="008572BD" w14:paraId="11959254" w14:textId="77777777">
        <w:tc>
          <w:tcPr>
            <w:tcW w:w="3116" w:type="dxa"/>
          </w:tcPr>
          <w:p w14:paraId="50C40E2A" w14:textId="77777777" w:rsidR="008572BD" w:rsidRDefault="0057691D">
            <w:pPr>
              <w:rPr>
                <w:rFonts w:ascii="Calibri" w:eastAsia="Calibri" w:hAnsi="Calibri" w:cs="Calibri"/>
                <w:sz w:val="22"/>
                <w:szCs w:val="22"/>
              </w:rPr>
            </w:pPr>
            <w:r>
              <w:rPr>
                <w:rFonts w:ascii="Calibri" w:eastAsia="Calibri" w:hAnsi="Calibri" w:cs="Calibri"/>
                <w:sz w:val="22"/>
                <w:szCs w:val="22"/>
              </w:rPr>
              <w:t>Zvýšenie dostupnosti elektronických služieb</w:t>
            </w:r>
          </w:p>
        </w:tc>
        <w:tc>
          <w:tcPr>
            <w:tcW w:w="1132" w:type="dxa"/>
          </w:tcPr>
          <w:p w14:paraId="0C604FC8" w14:textId="77777777" w:rsidR="008572BD" w:rsidRDefault="0057691D">
            <w:pPr>
              <w:rPr>
                <w:rFonts w:ascii="Calibri" w:eastAsia="Calibri" w:hAnsi="Calibri" w:cs="Calibri"/>
                <w:sz w:val="22"/>
                <w:szCs w:val="22"/>
              </w:rPr>
            </w:pPr>
            <w:r>
              <w:rPr>
                <w:rFonts w:ascii="Calibri" w:eastAsia="Calibri" w:hAnsi="Calibri" w:cs="Calibri"/>
                <w:sz w:val="22"/>
                <w:szCs w:val="22"/>
              </w:rPr>
              <w:t>Čiastočne</w:t>
            </w:r>
          </w:p>
        </w:tc>
        <w:tc>
          <w:tcPr>
            <w:tcW w:w="5102" w:type="dxa"/>
          </w:tcPr>
          <w:p w14:paraId="65E15C0F" w14:textId="77777777"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nebudú elektronické služby dostupné väčšiemu spektru používateľov prostredníctvom tretích strán, nakoľko by sme nevedeli zabezpečiť platformovú nezávislosť riešenia.</w:t>
            </w:r>
          </w:p>
        </w:tc>
      </w:tr>
      <w:tr w:rsidR="008572BD" w14:paraId="63994851"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321B630E" w14:textId="77777777" w:rsidR="008572BD" w:rsidRDefault="0057691D">
            <w:pPr>
              <w:rPr>
                <w:rFonts w:ascii="Calibri" w:eastAsia="Calibri" w:hAnsi="Calibri" w:cs="Calibri"/>
                <w:sz w:val="22"/>
                <w:szCs w:val="22"/>
              </w:rPr>
            </w:pPr>
            <w:r>
              <w:rPr>
                <w:rFonts w:ascii="Calibri" w:eastAsia="Calibri" w:hAnsi="Calibri" w:cs="Calibri"/>
                <w:sz w:val="22"/>
                <w:szCs w:val="22"/>
              </w:rPr>
              <w:t>Lacnejšie integračné väzby medzi jednotlivými OVM (KO)</w:t>
            </w:r>
          </w:p>
        </w:tc>
        <w:tc>
          <w:tcPr>
            <w:tcW w:w="1132" w:type="dxa"/>
          </w:tcPr>
          <w:p w14:paraId="5FB3CEF3"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10172954"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nedôjde k optimalizácii vynaložených finančných </w:t>
            </w:r>
            <w:proofErr w:type="spellStart"/>
            <w:r>
              <w:rPr>
                <w:rFonts w:ascii="Calibri" w:eastAsia="Calibri" w:hAnsi="Calibri" w:cs="Calibri"/>
                <w:sz w:val="22"/>
                <w:szCs w:val="22"/>
              </w:rPr>
              <w:t>prostrriedkov</w:t>
            </w:r>
            <w:proofErr w:type="spellEnd"/>
            <w:r>
              <w:rPr>
                <w:rFonts w:ascii="Calibri" w:eastAsia="Calibri" w:hAnsi="Calibri" w:cs="Calibri"/>
                <w:sz w:val="22"/>
                <w:szCs w:val="22"/>
              </w:rPr>
              <w:t xml:space="preserve"> na jednotlivé integračné väzby, pretože by nebola vytvorená </w:t>
            </w:r>
            <w:proofErr w:type="spellStart"/>
            <w:r>
              <w:rPr>
                <w:rFonts w:ascii="Calibri" w:eastAsia="Calibri" w:hAnsi="Calibri" w:cs="Calibri"/>
                <w:sz w:val="22"/>
                <w:szCs w:val="22"/>
              </w:rPr>
              <w:t>PaaS</w:t>
            </w:r>
            <w:proofErr w:type="spellEnd"/>
            <w:r>
              <w:rPr>
                <w:rFonts w:ascii="Calibri" w:eastAsia="Calibri" w:hAnsi="Calibri" w:cs="Calibri"/>
                <w:sz w:val="22"/>
                <w:szCs w:val="22"/>
              </w:rPr>
              <w:t xml:space="preserve"> služba, ktorá by bola dostupná pre jednotlivé OVM na realizáciu vnútrorezortnej komunikácie.</w:t>
            </w:r>
          </w:p>
        </w:tc>
      </w:tr>
      <w:tr w:rsidR="008572BD" w14:paraId="016838CA" w14:textId="77777777">
        <w:tc>
          <w:tcPr>
            <w:tcW w:w="3116" w:type="dxa"/>
          </w:tcPr>
          <w:p w14:paraId="0A782C3D"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Vytvorenie používateľsky </w:t>
            </w:r>
            <w:proofErr w:type="spellStart"/>
            <w:r>
              <w:rPr>
                <w:rFonts w:ascii="Calibri" w:eastAsia="Calibri" w:hAnsi="Calibri" w:cs="Calibri"/>
                <w:sz w:val="22"/>
                <w:szCs w:val="22"/>
              </w:rPr>
              <w:t>prívetivích</w:t>
            </w:r>
            <w:proofErr w:type="spellEnd"/>
            <w:r>
              <w:rPr>
                <w:rFonts w:ascii="Calibri" w:eastAsia="Calibri" w:hAnsi="Calibri" w:cs="Calibri"/>
                <w:sz w:val="22"/>
                <w:szCs w:val="22"/>
              </w:rPr>
              <w:t xml:space="preserve"> aplikácií</w:t>
            </w:r>
          </w:p>
        </w:tc>
        <w:tc>
          <w:tcPr>
            <w:tcW w:w="1132" w:type="dxa"/>
          </w:tcPr>
          <w:p w14:paraId="3F45C759" w14:textId="77777777" w:rsidR="008572BD" w:rsidRDefault="0057691D">
            <w:pPr>
              <w:rPr>
                <w:rFonts w:ascii="Calibri" w:eastAsia="Calibri" w:hAnsi="Calibri" w:cs="Calibri"/>
                <w:sz w:val="22"/>
                <w:szCs w:val="22"/>
              </w:rPr>
            </w:pPr>
            <w:r>
              <w:rPr>
                <w:rFonts w:ascii="Calibri" w:eastAsia="Calibri" w:hAnsi="Calibri" w:cs="Calibri"/>
                <w:sz w:val="22"/>
                <w:szCs w:val="22"/>
              </w:rPr>
              <w:t>Čiastočne</w:t>
            </w:r>
          </w:p>
        </w:tc>
        <w:tc>
          <w:tcPr>
            <w:tcW w:w="5102" w:type="dxa"/>
          </w:tcPr>
          <w:p w14:paraId="72FD7B18"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nebude umožnené v plnom rozsahu </w:t>
            </w:r>
            <w:proofErr w:type="spellStart"/>
            <w:r>
              <w:rPr>
                <w:rFonts w:ascii="Calibri" w:eastAsia="Calibri" w:hAnsi="Calibri" w:cs="Calibri"/>
                <w:sz w:val="22"/>
                <w:szCs w:val="22"/>
              </w:rPr>
              <w:t>implementovanať</w:t>
            </w:r>
            <w:proofErr w:type="spellEnd"/>
            <w:r>
              <w:rPr>
                <w:rFonts w:ascii="Calibri" w:eastAsia="Calibri" w:hAnsi="Calibri" w:cs="Calibri"/>
                <w:sz w:val="22"/>
                <w:szCs w:val="22"/>
              </w:rPr>
              <w:t xml:space="preserve"> prívetivejšie a atraktívnejšie aplikácie nad službami verejnej správy, nakoľko bude riešenie „</w:t>
            </w:r>
            <w:proofErr w:type="spellStart"/>
            <w:r>
              <w:rPr>
                <w:rFonts w:ascii="Calibri" w:eastAsia="Calibri" w:hAnsi="Calibri" w:cs="Calibri"/>
                <w:sz w:val="22"/>
                <w:szCs w:val="22"/>
              </w:rPr>
              <w:t>vendor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lock</w:t>
            </w:r>
            <w:proofErr w:type="spellEnd"/>
            <w:r>
              <w:rPr>
                <w:rFonts w:ascii="Calibri" w:eastAsia="Calibri" w:hAnsi="Calibri" w:cs="Calibri"/>
                <w:sz w:val="22"/>
                <w:szCs w:val="22"/>
              </w:rPr>
              <w:t xml:space="preserve">“ – závislé na technológii poskytovatelia služieb a riešenie by nebolo nasadené v prostredí vládneho </w:t>
            </w:r>
            <w:proofErr w:type="spellStart"/>
            <w:r>
              <w:rPr>
                <w:rFonts w:ascii="Calibri" w:eastAsia="Calibri" w:hAnsi="Calibri" w:cs="Calibri"/>
                <w:sz w:val="22"/>
                <w:szCs w:val="22"/>
              </w:rPr>
              <w:t>cloudu</w:t>
            </w:r>
            <w:proofErr w:type="spellEnd"/>
            <w:r>
              <w:rPr>
                <w:rFonts w:ascii="Calibri" w:eastAsia="Calibri" w:hAnsi="Calibri" w:cs="Calibri"/>
                <w:sz w:val="22"/>
                <w:szCs w:val="22"/>
              </w:rPr>
              <w:t>.</w:t>
            </w:r>
          </w:p>
        </w:tc>
      </w:tr>
      <w:tr w:rsidR="008572BD" w14:paraId="19029630"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1657549C" w14:textId="77777777" w:rsidR="008572BD" w:rsidRDefault="0057691D">
            <w:pPr>
              <w:rPr>
                <w:rFonts w:ascii="Calibri" w:eastAsia="Calibri" w:hAnsi="Calibri" w:cs="Calibri"/>
                <w:sz w:val="22"/>
                <w:szCs w:val="22"/>
              </w:rPr>
            </w:pPr>
            <w:r>
              <w:rPr>
                <w:rFonts w:ascii="Calibri" w:eastAsia="Calibri" w:hAnsi="Calibri" w:cs="Calibri"/>
                <w:sz w:val="22"/>
                <w:szCs w:val="22"/>
              </w:rPr>
              <w:t>Zníženie administratívnej náročnosti v komunikácii s VS</w:t>
            </w:r>
          </w:p>
        </w:tc>
        <w:tc>
          <w:tcPr>
            <w:tcW w:w="1132" w:type="dxa"/>
          </w:tcPr>
          <w:p w14:paraId="2F559321"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00FA2FA6" w14:textId="77777777" w:rsidR="008572BD" w:rsidRDefault="0057691D">
            <w:pPr>
              <w:rPr>
                <w:rFonts w:ascii="Calibri" w:eastAsia="Calibri" w:hAnsi="Calibri" w:cs="Calibri"/>
                <w:sz w:val="22"/>
                <w:szCs w:val="22"/>
              </w:rPr>
            </w:pPr>
            <w:r>
              <w:rPr>
                <w:rFonts w:ascii="Calibri" w:eastAsia="Calibri" w:hAnsi="Calibri" w:cs="Calibri"/>
                <w:sz w:val="22"/>
                <w:szCs w:val="22"/>
              </w:rPr>
              <w:t>Realizáciou danej alternatívy dôjde k zníženiu administratívne náročnosti na strane ako subjektu na strane iniciujúceho komunikáciu tak aj samotného subjektu poskytujúceho služby.</w:t>
            </w:r>
          </w:p>
        </w:tc>
      </w:tr>
      <w:tr w:rsidR="008572BD" w14:paraId="7CA715F6" w14:textId="77777777">
        <w:tc>
          <w:tcPr>
            <w:tcW w:w="3116" w:type="dxa"/>
          </w:tcPr>
          <w:p w14:paraId="134864FA" w14:textId="77777777" w:rsidR="008572BD" w:rsidRDefault="0057691D">
            <w:pPr>
              <w:rPr>
                <w:rFonts w:ascii="Calibri" w:eastAsia="Calibri" w:hAnsi="Calibri" w:cs="Calibri"/>
                <w:sz w:val="22"/>
                <w:szCs w:val="22"/>
              </w:rPr>
            </w:pPr>
            <w:r>
              <w:rPr>
                <w:rFonts w:ascii="Calibri" w:eastAsia="Calibri" w:hAnsi="Calibri" w:cs="Calibri"/>
                <w:sz w:val="22"/>
                <w:szCs w:val="22"/>
              </w:rPr>
              <w:t>Zvýšenie penetrácie využívania elektronických služieb</w:t>
            </w:r>
          </w:p>
        </w:tc>
        <w:tc>
          <w:tcPr>
            <w:tcW w:w="1132" w:type="dxa"/>
          </w:tcPr>
          <w:p w14:paraId="5B5694A0"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239094BF"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sa zvýši počet využívania elektronických služieb implementáciou používateľských a atraktívnych aplikácií. </w:t>
            </w:r>
          </w:p>
        </w:tc>
      </w:tr>
      <w:tr w:rsidR="008572BD" w14:paraId="2E139F7A"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31026F83" w14:textId="77777777" w:rsidR="008572BD" w:rsidRDefault="0057691D">
            <w:pPr>
              <w:rPr>
                <w:rFonts w:ascii="Calibri" w:eastAsia="Calibri" w:hAnsi="Calibri" w:cs="Calibri"/>
                <w:sz w:val="22"/>
                <w:szCs w:val="22"/>
              </w:rPr>
            </w:pPr>
            <w:r>
              <w:rPr>
                <w:rFonts w:ascii="Calibri" w:eastAsia="Calibri" w:hAnsi="Calibri" w:cs="Calibri"/>
                <w:sz w:val="22"/>
                <w:szCs w:val="22"/>
              </w:rPr>
              <w:t>Súlad s NKIVS (KO)</w:t>
            </w:r>
          </w:p>
        </w:tc>
        <w:tc>
          <w:tcPr>
            <w:tcW w:w="1132" w:type="dxa"/>
          </w:tcPr>
          <w:p w14:paraId="457CB2DB"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5BE65339"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nevznikne súlad s NKIVS, ktorý definuje vytvorenie centrálneho komponentu API </w:t>
            </w:r>
            <w:proofErr w:type="spellStart"/>
            <w:r>
              <w:rPr>
                <w:rFonts w:ascii="Calibri" w:eastAsia="Calibri" w:hAnsi="Calibri" w:cs="Calibri"/>
                <w:sz w:val="22"/>
                <w:szCs w:val="22"/>
              </w:rPr>
              <w:t>Gateway</w:t>
            </w:r>
            <w:proofErr w:type="spellEnd"/>
            <w:r>
              <w:rPr>
                <w:rFonts w:ascii="Calibri" w:eastAsia="Calibri" w:hAnsi="Calibri" w:cs="Calibri"/>
                <w:sz w:val="22"/>
                <w:szCs w:val="22"/>
              </w:rPr>
              <w:t xml:space="preserve"> v prostredí Vládneho </w:t>
            </w:r>
            <w:proofErr w:type="spellStart"/>
            <w:r>
              <w:rPr>
                <w:rFonts w:ascii="Calibri" w:eastAsia="Calibri" w:hAnsi="Calibri" w:cs="Calibri"/>
                <w:sz w:val="22"/>
                <w:szCs w:val="22"/>
              </w:rPr>
              <w:t>cloudu</w:t>
            </w:r>
            <w:proofErr w:type="spellEnd"/>
          </w:p>
        </w:tc>
      </w:tr>
      <w:tr w:rsidR="008572BD" w14:paraId="560E5826" w14:textId="77777777">
        <w:tc>
          <w:tcPr>
            <w:tcW w:w="3116" w:type="dxa"/>
          </w:tcPr>
          <w:p w14:paraId="41D9E921" w14:textId="77777777" w:rsidR="008572BD" w:rsidRDefault="0057691D">
            <w:pPr>
              <w:rPr>
                <w:rFonts w:ascii="Calibri" w:eastAsia="Calibri" w:hAnsi="Calibri" w:cs="Calibri"/>
                <w:sz w:val="22"/>
                <w:szCs w:val="22"/>
              </w:rPr>
            </w:pPr>
            <w:r>
              <w:rPr>
                <w:rFonts w:ascii="Calibri" w:eastAsia="Calibri" w:hAnsi="Calibri" w:cs="Calibri"/>
                <w:sz w:val="22"/>
                <w:szCs w:val="22"/>
              </w:rPr>
              <w:t>Súlad so schválenými SP (KO)</w:t>
            </w:r>
          </w:p>
        </w:tc>
        <w:tc>
          <w:tcPr>
            <w:tcW w:w="1132" w:type="dxa"/>
          </w:tcPr>
          <w:p w14:paraId="5FD180B6" w14:textId="77777777" w:rsidR="008572BD" w:rsidRDefault="0057691D">
            <w:pPr>
              <w:rPr>
                <w:rFonts w:ascii="Calibri" w:eastAsia="Calibri" w:hAnsi="Calibri" w:cs="Calibri"/>
                <w:sz w:val="22"/>
                <w:szCs w:val="22"/>
              </w:rPr>
            </w:pPr>
            <w:r>
              <w:rPr>
                <w:rFonts w:ascii="Calibri" w:eastAsia="Calibri" w:hAnsi="Calibri" w:cs="Calibri"/>
                <w:sz w:val="22"/>
                <w:szCs w:val="22"/>
              </w:rPr>
              <w:t>Áno</w:t>
            </w:r>
          </w:p>
        </w:tc>
        <w:tc>
          <w:tcPr>
            <w:tcW w:w="5102" w:type="dxa"/>
          </w:tcPr>
          <w:p w14:paraId="0343AB46"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bude naplnená požiadavka v zmysle vytvorenia ďalších možností prístupových kanálov v zmysle SP </w:t>
            </w:r>
            <w:proofErr w:type="spellStart"/>
            <w:r>
              <w:rPr>
                <w:rFonts w:ascii="Calibri" w:eastAsia="Calibri" w:hAnsi="Calibri" w:cs="Calibri"/>
                <w:sz w:val="22"/>
                <w:szCs w:val="22"/>
              </w:rPr>
              <w:t>Multikanálový</w:t>
            </w:r>
            <w:proofErr w:type="spellEnd"/>
            <w:r>
              <w:rPr>
                <w:rFonts w:ascii="Calibri" w:eastAsia="Calibri" w:hAnsi="Calibri" w:cs="Calibri"/>
                <w:sz w:val="22"/>
                <w:szCs w:val="22"/>
              </w:rPr>
              <w:t xml:space="preserve"> prístup.</w:t>
            </w:r>
          </w:p>
        </w:tc>
      </w:tr>
      <w:tr w:rsidR="008572BD" w14:paraId="6CBD29DE" w14:textId="77777777">
        <w:trPr>
          <w:cnfStyle w:val="000000100000" w:firstRow="0" w:lastRow="0" w:firstColumn="0" w:lastColumn="0" w:oddVBand="0" w:evenVBand="0" w:oddHBand="1" w:evenHBand="0" w:firstRowFirstColumn="0" w:firstRowLastColumn="0" w:lastRowFirstColumn="0" w:lastRowLastColumn="0"/>
        </w:trPr>
        <w:tc>
          <w:tcPr>
            <w:tcW w:w="3116" w:type="dxa"/>
          </w:tcPr>
          <w:p w14:paraId="7F587ABA" w14:textId="77777777" w:rsidR="008572BD" w:rsidRDefault="0057691D">
            <w:pPr>
              <w:rPr>
                <w:rFonts w:ascii="Calibri" w:eastAsia="Calibri" w:hAnsi="Calibri" w:cs="Calibri"/>
                <w:sz w:val="22"/>
                <w:szCs w:val="22"/>
              </w:rPr>
            </w:pPr>
            <w:r>
              <w:rPr>
                <w:rFonts w:ascii="Calibri" w:eastAsia="Calibri" w:hAnsi="Calibri" w:cs="Calibri"/>
                <w:sz w:val="22"/>
                <w:szCs w:val="22"/>
              </w:rPr>
              <w:t>Súlad s referenčnou architektúrou IISVS (KO)</w:t>
            </w:r>
          </w:p>
        </w:tc>
        <w:tc>
          <w:tcPr>
            <w:tcW w:w="1132" w:type="dxa"/>
          </w:tcPr>
          <w:p w14:paraId="00692903"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5D56F9E2"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Realizácia danej alternatívy nesplní požiadavky referenčnej architektúry z pohľadu využívania centrálnych komponentov vo vládnom </w:t>
            </w:r>
            <w:proofErr w:type="spellStart"/>
            <w:r>
              <w:rPr>
                <w:rFonts w:ascii="Calibri" w:eastAsia="Calibri" w:hAnsi="Calibri" w:cs="Calibri"/>
                <w:sz w:val="22"/>
                <w:szCs w:val="22"/>
              </w:rPr>
              <w:t>cloude</w:t>
            </w:r>
            <w:proofErr w:type="spellEnd"/>
            <w:r>
              <w:rPr>
                <w:rFonts w:ascii="Calibri" w:eastAsia="Calibri" w:hAnsi="Calibri" w:cs="Calibri"/>
                <w:sz w:val="22"/>
                <w:szCs w:val="22"/>
              </w:rPr>
              <w:t xml:space="preserve"> a návrhu architektúry ako takej.</w:t>
            </w:r>
          </w:p>
        </w:tc>
      </w:tr>
      <w:tr w:rsidR="008572BD" w14:paraId="0A3B0926" w14:textId="77777777">
        <w:tc>
          <w:tcPr>
            <w:tcW w:w="3116" w:type="dxa"/>
          </w:tcPr>
          <w:p w14:paraId="2FFC1EEA" w14:textId="77777777" w:rsidR="008572BD" w:rsidRDefault="0057691D">
            <w:pPr>
              <w:rPr>
                <w:rFonts w:ascii="Calibri" w:eastAsia="Calibri" w:hAnsi="Calibri" w:cs="Calibri"/>
                <w:sz w:val="22"/>
                <w:szCs w:val="22"/>
              </w:rPr>
            </w:pPr>
            <w:r>
              <w:rPr>
                <w:rFonts w:ascii="Calibri" w:eastAsia="Calibri" w:hAnsi="Calibri" w:cs="Calibri"/>
                <w:sz w:val="22"/>
                <w:szCs w:val="22"/>
              </w:rPr>
              <w:t>Hospodárenie a nakladanie s verejnými zdrojmi (KO)</w:t>
            </w:r>
          </w:p>
        </w:tc>
        <w:tc>
          <w:tcPr>
            <w:tcW w:w="1132" w:type="dxa"/>
          </w:tcPr>
          <w:p w14:paraId="763AB4D2" w14:textId="77777777" w:rsidR="008572BD" w:rsidRDefault="0057691D">
            <w:pPr>
              <w:rPr>
                <w:rFonts w:ascii="Calibri" w:eastAsia="Calibri" w:hAnsi="Calibri" w:cs="Calibri"/>
                <w:sz w:val="22"/>
                <w:szCs w:val="22"/>
              </w:rPr>
            </w:pPr>
            <w:r>
              <w:rPr>
                <w:rFonts w:ascii="Calibri" w:eastAsia="Calibri" w:hAnsi="Calibri" w:cs="Calibri"/>
                <w:sz w:val="22"/>
                <w:szCs w:val="22"/>
              </w:rPr>
              <w:t>Nie</w:t>
            </w:r>
          </w:p>
        </w:tc>
        <w:tc>
          <w:tcPr>
            <w:tcW w:w="5102" w:type="dxa"/>
          </w:tcPr>
          <w:p w14:paraId="4537D6DF" w14:textId="77777777" w:rsidR="008572BD" w:rsidRDefault="0057691D">
            <w:pPr>
              <w:rPr>
                <w:rFonts w:ascii="Calibri" w:eastAsia="Calibri" w:hAnsi="Calibri" w:cs="Calibri"/>
                <w:sz w:val="22"/>
                <w:szCs w:val="22"/>
              </w:rPr>
            </w:pPr>
            <w:r>
              <w:rPr>
                <w:rFonts w:ascii="Calibri" w:eastAsia="Calibri" w:hAnsi="Calibri" w:cs="Calibri"/>
                <w:sz w:val="22"/>
                <w:szCs w:val="22"/>
              </w:rPr>
              <w:t xml:space="preserve">Realizáciou danej alternatívy by došlo k vyššiemu čerpaniu verejných prostriedkov, pretože v alternatíve započítané funkcionality nie sú nevyhnutnou súčasťou na to aby bola implementácia a deklarované </w:t>
            </w:r>
            <w:proofErr w:type="spellStart"/>
            <w:r>
              <w:rPr>
                <w:rFonts w:ascii="Calibri" w:eastAsia="Calibri" w:hAnsi="Calibri" w:cs="Calibri"/>
                <w:sz w:val="22"/>
                <w:szCs w:val="22"/>
              </w:rPr>
              <w:t>prísnosy</w:t>
            </w:r>
            <w:proofErr w:type="spellEnd"/>
            <w:r>
              <w:rPr>
                <w:rFonts w:ascii="Calibri" w:eastAsia="Calibri" w:hAnsi="Calibri" w:cs="Calibri"/>
                <w:sz w:val="22"/>
                <w:szCs w:val="22"/>
              </w:rPr>
              <w:t xml:space="preserve"> dosiahnuté. Taktiež by neboli využívané služby vládneho </w:t>
            </w:r>
            <w:proofErr w:type="spellStart"/>
            <w:r>
              <w:rPr>
                <w:rFonts w:ascii="Calibri" w:eastAsia="Calibri" w:hAnsi="Calibri" w:cs="Calibri"/>
                <w:sz w:val="22"/>
                <w:szCs w:val="22"/>
              </w:rPr>
              <w:t>cloudu</w:t>
            </w:r>
            <w:proofErr w:type="spellEnd"/>
            <w:r>
              <w:rPr>
                <w:rFonts w:ascii="Calibri" w:eastAsia="Calibri" w:hAnsi="Calibri" w:cs="Calibri"/>
                <w:sz w:val="22"/>
                <w:szCs w:val="22"/>
              </w:rPr>
              <w:t xml:space="preserve"> a tým nenaplnenie princípu „Vládny </w:t>
            </w:r>
            <w:proofErr w:type="spellStart"/>
            <w:r>
              <w:rPr>
                <w:rFonts w:ascii="Calibri" w:eastAsia="Calibri" w:hAnsi="Calibri" w:cs="Calibri"/>
                <w:sz w:val="22"/>
                <w:szCs w:val="22"/>
              </w:rPr>
              <w:t>cloud</w:t>
            </w:r>
            <w:proofErr w:type="spellEnd"/>
            <w:r>
              <w:rPr>
                <w:rFonts w:ascii="Calibri" w:eastAsia="Calibri" w:hAnsi="Calibri" w:cs="Calibri"/>
                <w:sz w:val="22"/>
                <w:szCs w:val="22"/>
              </w:rPr>
              <w:t xml:space="preserve"> prednostne“ a zvýšenie prevádzkových nákladov na prevádzkované riešenie.</w:t>
            </w:r>
          </w:p>
        </w:tc>
      </w:tr>
    </w:tbl>
    <w:p w14:paraId="15DAAC02" w14:textId="77777777" w:rsidR="00582590" w:rsidRPr="00412383" w:rsidRDefault="00582590">
      <w:pPr>
        <w:rPr>
          <w:rFonts w:asciiTheme="majorHAnsi" w:hAnsiTheme="majorHAnsi" w:cstheme="majorHAnsi"/>
          <w:sz w:val="22"/>
          <w:szCs w:val="22"/>
        </w:rPr>
      </w:pPr>
    </w:p>
    <w:p w14:paraId="01057ADC" w14:textId="77777777" w:rsidR="008572BD" w:rsidRDefault="0057691D">
      <w:pPr>
        <w:pStyle w:val="Nadpis3"/>
      </w:pPr>
      <w:r>
        <w:lastRenderedPageBreak/>
        <w:t xml:space="preserve">Alternatíva A –  nulový variant - „Ponechanie aktuálneho stavu" </w:t>
      </w:r>
    </w:p>
    <w:tbl>
      <w:tblPr>
        <w:tblStyle w:val="a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1DAE03AC" w14:textId="77777777">
        <w:tc>
          <w:tcPr>
            <w:tcW w:w="9360" w:type="dxa"/>
            <w:tcMar>
              <w:top w:w="15" w:type="dxa"/>
              <w:left w:w="15" w:type="dxa"/>
              <w:bottom w:w="15" w:type="dxa"/>
              <w:right w:w="15" w:type="dxa"/>
            </w:tcMar>
            <w:vAlign w:val="center"/>
          </w:tcPr>
          <w:p w14:paraId="4A46EAE4"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685F8029" w14:textId="77777777">
        <w:tc>
          <w:tcPr>
            <w:tcW w:w="9360" w:type="dxa"/>
            <w:tcMar>
              <w:top w:w="15" w:type="dxa"/>
              <w:left w:w="15" w:type="dxa"/>
              <w:bottom w:w="15" w:type="dxa"/>
              <w:right w:w="15" w:type="dxa"/>
            </w:tcMar>
            <w:vAlign w:val="center"/>
          </w:tcPr>
          <w:p w14:paraId="37CFB06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Ponechanie aktuálneho stavu znamená neinvestovať do centrálnej API manažment platformy. Vzájomné integrácie AIS VS by museli byť realizované formou každý s každým na základe požiadaviek jednotlivých AIS, pre dátovú integráciu sa využije IS CSRU respektíve po jej dobudovaní Centrálna integračná platforma pre dátovú integráciu.  V súčasnosti vyvíjaný „Modul úradnej komunikácie“ – jeho prístupová časť (MUK-P) by bol jeho dobudovaní možné využiť pre komunikácia medzi modulmi AIS VS, avšak ani tam nebola dosiahnutá efektívnosť pre neexistenciu funkcionalít pre efektívne nasadzovanie integrácií ako sú napríklad zdieľanie informácií o API rozhraniach a nástroje na ich testovanie. </w:t>
            </w:r>
          </w:p>
          <w:p w14:paraId="35B048B9"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VS zostane zavretá pre prístup tretím stranám, </w:t>
            </w:r>
            <w:proofErr w:type="spellStart"/>
            <w:r>
              <w:rPr>
                <w:rFonts w:ascii="Calibri" w:eastAsia="Calibri" w:hAnsi="Calibri" w:cs="Calibri"/>
                <w:color w:val="000000"/>
                <w:sz w:val="22"/>
                <w:szCs w:val="22"/>
              </w:rPr>
              <w:t>multikanálové</w:t>
            </w:r>
            <w:proofErr w:type="spellEnd"/>
            <w:r>
              <w:rPr>
                <w:rFonts w:ascii="Calibri" w:eastAsia="Calibri" w:hAnsi="Calibri" w:cs="Calibri"/>
                <w:color w:val="000000"/>
                <w:sz w:val="22"/>
                <w:szCs w:val="22"/>
              </w:rPr>
              <w:t xml:space="preserve"> prostredie nie je rozšírené o kanál tretie strany. Preto nie je možné tretie strany zapojiť do budovania nových inovatívnych služieb pre občanov a podnikateľov s využitím elektronických služieb VS. </w:t>
            </w:r>
          </w:p>
          <w:p w14:paraId="46E2B61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Prípadné otváranie sa VS smerom k tretím stranám by muselo byť realizované </w:t>
            </w:r>
            <w:proofErr w:type="spellStart"/>
            <w:r>
              <w:rPr>
                <w:rFonts w:ascii="Calibri" w:eastAsia="Calibri" w:hAnsi="Calibri" w:cs="Calibri"/>
                <w:color w:val="000000"/>
                <w:sz w:val="22"/>
                <w:szCs w:val="22"/>
              </w:rPr>
              <w:t>decentrálne</w:t>
            </w:r>
            <w:proofErr w:type="spellEnd"/>
            <w:r>
              <w:rPr>
                <w:rFonts w:ascii="Calibri" w:eastAsia="Calibri" w:hAnsi="Calibri" w:cs="Calibri"/>
                <w:color w:val="000000"/>
                <w:sz w:val="22"/>
                <w:szCs w:val="22"/>
              </w:rPr>
              <w:t xml:space="preserve"> na báze jednotlivých OVM alebo rezortov, čo ale predstavuje nielen niekoľkonásobne zvýšené náklady na vybudovanie API manažmentu (každé OVM alebo rezort by musel vybudovať vlastný API manažment aspoň v zmenšenom rozsahu), ale hlavne bezpečnostné riziko vyplývajúce z rôznej úrovne štandardov a zabezpečenia pred útokmi z prostredia mimo VS. </w:t>
            </w:r>
          </w:p>
          <w:p w14:paraId="0270D59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Neexistencia prístupu tretích strán alebo len limitovaný prístup tretích strán k AIS VS neumožní tiež budovať mobilné aplikácie a aplikácie pre iné inovatívne zariadenia, ktoré prichádzajú na trh a tým neumožní zrýchlený rast využívania elektronických služieb VS občanmi a podnikateľmi.</w:t>
            </w:r>
          </w:p>
          <w:p w14:paraId="3DBDF883"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 neposlednom rade by alternatíva ponechania aktuálneho stavu nenaplnila princípy a ciele NKIVS a nadväzných strategických dokumentov (Strategická priorita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a Strategická priorita Integrácia a orchestrácia), ktoré zaväzujú VS vybudovať centrálnu API manažment platformu a realizovať sprístupnenie AIS VS tretím stranám formou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14:paraId="3BF39574"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Výhody</w:t>
            </w:r>
          </w:p>
          <w:p w14:paraId="0AB9682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Využitie existujúceho riešenia</w:t>
            </w:r>
          </w:p>
          <w:p w14:paraId="05DD2797"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Nevýhody</w:t>
            </w:r>
          </w:p>
          <w:p w14:paraId="10447EA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Niekoľkonásobne vyššie náklady vyplývajúce z:</w:t>
            </w:r>
          </w:p>
          <w:p w14:paraId="2EBBD2B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Integrácií AIS VS formou každý s každým,</w:t>
            </w:r>
          </w:p>
          <w:p w14:paraId="768F8E9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 prípade otvárania AIS VS tretím stranám budovaním viacerých API manažmentov na úrovni OVM alebo rezortov,</w:t>
            </w:r>
          </w:p>
          <w:p w14:paraId="7C5E4E6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Významné bezpečnostné riziká vyplývajúce z </w:t>
            </w:r>
            <w:proofErr w:type="spellStart"/>
            <w:r>
              <w:rPr>
                <w:rFonts w:ascii="Calibri" w:eastAsia="Calibri" w:hAnsi="Calibri" w:cs="Calibri"/>
                <w:color w:val="000000"/>
                <w:sz w:val="22"/>
                <w:szCs w:val="22"/>
              </w:rPr>
              <w:t>z</w:t>
            </w:r>
            <w:proofErr w:type="spellEnd"/>
            <w:r>
              <w:rPr>
                <w:rFonts w:ascii="Calibri" w:eastAsia="Calibri" w:hAnsi="Calibri" w:cs="Calibri"/>
                <w:color w:val="000000"/>
                <w:sz w:val="22"/>
                <w:szCs w:val="22"/>
              </w:rPr>
              <w:t> rôznej úrovne štandardov a zabezpečenia pred útokmi z prostredia mimo VS</w:t>
            </w:r>
          </w:p>
          <w:p w14:paraId="48F3E3D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Nenaplnenie princípov a cieľov NKIVS a nadväzných strategických dokumentov (Strategická priorita </w:t>
            </w:r>
            <w:proofErr w:type="spellStart"/>
            <w:r>
              <w:rPr>
                <w:rFonts w:ascii="Calibri" w:eastAsia="Calibri" w:hAnsi="Calibri" w:cs="Calibri"/>
                <w:color w:val="000000"/>
                <w:sz w:val="22"/>
                <w:szCs w:val="22"/>
              </w:rPr>
              <w:t>Multikanálový</w:t>
            </w:r>
            <w:proofErr w:type="spellEnd"/>
            <w:r>
              <w:rPr>
                <w:rFonts w:ascii="Calibri" w:eastAsia="Calibri" w:hAnsi="Calibri" w:cs="Calibri"/>
                <w:color w:val="000000"/>
                <w:sz w:val="22"/>
                <w:szCs w:val="22"/>
              </w:rPr>
              <w:t xml:space="preserve"> prístup a Strategická priorita Integrácia a orchestrácia),</w:t>
            </w:r>
          </w:p>
          <w:p w14:paraId="4F78C87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Pomalý rast využívania elektronických služieb VS,</w:t>
            </w:r>
          </w:p>
          <w:p w14:paraId="67B00FEA" w14:textId="77777777" w:rsidR="008572BD" w:rsidRDefault="0057691D">
            <w:pPr>
              <w:pBdr>
                <w:top w:val="nil"/>
                <w:left w:val="nil"/>
                <w:bottom w:val="nil"/>
                <w:right w:val="nil"/>
                <w:between w:val="nil"/>
              </w:pBdr>
              <w:spacing w:before="100" w:after="100"/>
              <w:rPr>
                <w:rFonts w:ascii="Calibri" w:eastAsia="Calibri" w:hAnsi="Calibri" w:cs="Calibri"/>
                <w:color w:val="000000"/>
              </w:rPr>
            </w:pPr>
            <w:r>
              <w:rPr>
                <w:rFonts w:ascii="Calibri" w:eastAsia="Calibri" w:hAnsi="Calibri" w:cs="Calibri"/>
                <w:color w:val="000000"/>
                <w:sz w:val="22"/>
                <w:szCs w:val="22"/>
              </w:rPr>
              <w:t>Neexistencia inovatívnych produktov a aplikácií pre mobily a iné moderné zariadenia využívajúce elektronické služby VS.</w:t>
            </w:r>
          </w:p>
        </w:tc>
      </w:tr>
      <w:tr w:rsidR="008572BD" w14:paraId="4DBE15B4" w14:textId="77777777">
        <w:tc>
          <w:tcPr>
            <w:tcW w:w="9360" w:type="dxa"/>
            <w:tcMar>
              <w:top w:w="15" w:type="dxa"/>
              <w:left w:w="15" w:type="dxa"/>
              <w:bottom w:w="15" w:type="dxa"/>
              <w:right w:w="15" w:type="dxa"/>
            </w:tcMar>
            <w:vAlign w:val="center"/>
          </w:tcPr>
          <w:p w14:paraId="32C4A446" w14:textId="77777777" w:rsidR="008572BD" w:rsidRDefault="0057691D">
            <w:pPr>
              <w:pBdr>
                <w:top w:val="nil"/>
                <w:left w:val="nil"/>
                <w:bottom w:val="nil"/>
                <w:right w:val="nil"/>
                <w:between w:val="nil"/>
              </w:pBdr>
              <w:spacing w:before="100" w:after="100"/>
              <w:rPr>
                <w:rFonts w:ascii="Calibri" w:eastAsia="Calibri" w:hAnsi="Calibri" w:cs="Calibri"/>
                <w:i/>
                <w:color w:val="000000"/>
                <w:sz w:val="22"/>
                <w:szCs w:val="22"/>
              </w:rPr>
            </w:pPr>
            <w:r>
              <w:rPr>
                <w:rFonts w:ascii="Calibri" w:eastAsia="Calibri" w:hAnsi="Calibri" w:cs="Calibri"/>
                <w:i/>
                <w:color w:val="000000"/>
                <w:sz w:val="22"/>
                <w:szCs w:val="22"/>
              </w:rPr>
              <w:t>Dôvod zamietnutia, alebo výberu riešenia (Max. 400 znakov)</w:t>
            </w:r>
          </w:p>
          <w:p w14:paraId="3CDEE32D" w14:textId="77777777" w:rsidR="008572BD" w:rsidRDefault="0057691D">
            <w:p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lastRenderedPageBreak/>
              <w:t>Navrhujeme nepostupovať touto alternatívou, nakoľko alternatíva je neefektívna, nespĺňa všetky princípy NKIVS a je ekonomicky nevýhodná.</w:t>
            </w:r>
          </w:p>
        </w:tc>
      </w:tr>
    </w:tbl>
    <w:p w14:paraId="10538ADC" w14:textId="77777777" w:rsidR="008572BD" w:rsidRDefault="0057691D">
      <w:pPr>
        <w:pStyle w:val="Nadpis3"/>
      </w:pPr>
      <w:r>
        <w:lastRenderedPageBreak/>
        <w:t>Alternatíva B – preferovaný variant - „Realizovanie API manažment platformy s využitím synergií existujúcich projektov"</w:t>
      </w:r>
    </w:p>
    <w:tbl>
      <w:tblPr>
        <w:tblStyle w:val="af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3A40492E" w14:textId="77777777">
        <w:tc>
          <w:tcPr>
            <w:tcW w:w="9360" w:type="dxa"/>
            <w:tcMar>
              <w:top w:w="15" w:type="dxa"/>
              <w:left w:w="15" w:type="dxa"/>
              <w:bottom w:w="15" w:type="dxa"/>
              <w:right w:w="15" w:type="dxa"/>
            </w:tcMar>
            <w:vAlign w:val="center"/>
          </w:tcPr>
          <w:p w14:paraId="7002E60C"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4C72EC0B" w14:textId="77777777">
        <w:tc>
          <w:tcPr>
            <w:tcW w:w="9360" w:type="dxa"/>
            <w:tcMar>
              <w:top w:w="15" w:type="dxa"/>
              <w:left w:w="15" w:type="dxa"/>
              <w:bottom w:w="15" w:type="dxa"/>
              <w:right w:w="15" w:type="dxa"/>
            </w:tcMar>
            <w:vAlign w:val="center"/>
          </w:tcPr>
          <w:p w14:paraId="4F44361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Základný princíp:</w:t>
            </w:r>
            <w:r>
              <w:rPr>
                <w:rFonts w:ascii="Calibri" w:eastAsia="Calibri" w:hAnsi="Calibri" w:cs="Calibri"/>
                <w:color w:val="000000"/>
                <w:sz w:val="22"/>
                <w:szCs w:val="22"/>
              </w:rPr>
              <w:t xml:space="preserve"> „80 na 20“</w:t>
            </w:r>
          </w:p>
          <w:p w14:paraId="06DAE12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Popis</w:t>
            </w:r>
            <w:r>
              <w:rPr>
                <w:rFonts w:ascii="Calibri" w:eastAsia="Calibri" w:hAnsi="Calibri" w:cs="Calibri"/>
                <w:color w:val="000000"/>
                <w:sz w:val="22"/>
                <w:szCs w:val="22"/>
              </w:rPr>
              <w:t>:</w:t>
            </w:r>
          </w:p>
          <w:p w14:paraId="15FD3B44"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Myšlienkou alternatívy B je priniesť vyvážený úžitok za vynaložené investície. Alternatíva teda počíta s maximálnym využitím toho, čo je hotové (MUK-P) a s dopracovaním nevyhnutnej nadstavby. Na druhej strane sa alternatíva bráni využitiu niektorých nadstavbových funkcionalít, ktorých prínos by nezodpovedal vynaloženým investíciám.</w:t>
            </w:r>
            <w:r w:rsidR="009657B5">
              <w:rPr>
                <w:rFonts w:ascii="Calibri" w:eastAsia="Calibri" w:hAnsi="Calibri" w:cs="Calibri"/>
                <w:color w:val="000000"/>
                <w:sz w:val="22"/>
                <w:szCs w:val="22"/>
              </w:rPr>
              <w:t xml:space="preserve"> Táto alternatíva je z hľadiska požadovanej funkcionality charakterizovaná ako minimalistická možná.</w:t>
            </w:r>
          </w:p>
          <w:p w14:paraId="2ED750D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 pohľadu alternatívy B je súčasťou riešenia v súčasnosti vyvíjaný „Modul úradnej komunikácie“ – jeho prístupová časť (MUK-P). Modul je síce navrhovaný ako „G2G riešenie“, ale z technického hľadiska je komunikácia medzi modulmi rovnaká bez ohľadu na to, či komunikujú dva moduly štátneho IS, alebo je štátny modul IS dopytovaný modulom tretej strany. Avšak komunikácia smerom k tretím stranám vytvára vyššie požiadavky na bezpečnosť, iné požiadavky na evidenciu, na zdieľanie informácií o API a na testovanie. Vymenované oblasti by mali byť pokryté samostatnými nadstavbami, z ktorých každá vie do istej miery využiť už súčasnú implementáciu MUK-P. V alternatíve B sa teda riešenie skladá z týchto modulov:</w:t>
            </w:r>
          </w:p>
          <w:p w14:paraId="1545C16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p>
          <w:p w14:paraId="3018FF6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Bezpečnosť</w:t>
            </w:r>
          </w:p>
          <w:p w14:paraId="4A0A153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Manažment tretích strán</w:t>
            </w:r>
          </w:p>
          <w:p w14:paraId="7FDCA4C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API manažment</w:t>
            </w:r>
          </w:p>
          <w:p w14:paraId="4EABA47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Testovanie</w:t>
            </w:r>
          </w:p>
          <w:p w14:paraId="29D2430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Administrácia API</w:t>
            </w:r>
          </w:p>
          <w:p w14:paraId="0262217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Monetizácia</w:t>
            </w:r>
            <w:proofErr w:type="spellEnd"/>
          </w:p>
          <w:p w14:paraId="09A97A84"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Výhody</w:t>
            </w:r>
          </w:p>
          <w:p w14:paraId="45CDCF9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Využitie existujúceho riešenia</w:t>
            </w:r>
          </w:p>
          <w:p w14:paraId="03A239E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Priestor pre využitie existujúcich komerčných alebo </w:t>
            </w:r>
            <w:proofErr w:type="spellStart"/>
            <w:r>
              <w:rPr>
                <w:rFonts w:ascii="Calibri" w:eastAsia="Calibri" w:hAnsi="Calibri" w:cs="Calibri"/>
                <w:color w:val="000000"/>
                <w:sz w:val="22"/>
                <w:szCs w:val="22"/>
              </w:rPr>
              <w:t>open-sourcových</w:t>
            </w:r>
            <w:proofErr w:type="spellEnd"/>
            <w:r>
              <w:rPr>
                <w:rFonts w:ascii="Calibri" w:eastAsia="Calibri" w:hAnsi="Calibri" w:cs="Calibri"/>
                <w:color w:val="000000"/>
                <w:sz w:val="22"/>
                <w:szCs w:val="22"/>
              </w:rPr>
              <w:t xml:space="preserve"> produktov</w:t>
            </w:r>
          </w:p>
          <w:p w14:paraId="0193295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Maximálny súlad s princípmi a cieľmi NKIVS</w:t>
            </w:r>
          </w:p>
          <w:p w14:paraId="05A65FE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Zohľadnenie špecifických požiadaviek architektúry IISVS</w:t>
            </w:r>
          </w:p>
          <w:p w14:paraId="5AB8E9B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špecifík štátnych elektronických služieb</w:t>
            </w:r>
          </w:p>
          <w:p w14:paraId="02EB18E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Podpora na prevádzku v prostredí vládneho </w:t>
            </w:r>
            <w:proofErr w:type="spellStart"/>
            <w:r>
              <w:rPr>
                <w:rFonts w:ascii="Calibri" w:eastAsia="Calibri" w:hAnsi="Calibri" w:cs="Calibri"/>
                <w:color w:val="000000"/>
                <w:sz w:val="22"/>
                <w:szCs w:val="22"/>
              </w:rPr>
              <w:t>cloudu</w:t>
            </w:r>
            <w:proofErr w:type="spellEnd"/>
          </w:p>
          <w:p w14:paraId="10276DC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Nezávislosť na konkrétnom dodávateľovi („</w:t>
            </w:r>
            <w:proofErr w:type="spellStart"/>
            <w:r>
              <w:rPr>
                <w:rFonts w:ascii="Calibri" w:eastAsia="Calibri" w:hAnsi="Calibri" w:cs="Calibri"/>
                <w:color w:val="000000"/>
                <w:sz w:val="22"/>
                <w:szCs w:val="22"/>
              </w:rPr>
              <w:t>vendor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lock</w:t>
            </w:r>
            <w:proofErr w:type="spellEnd"/>
            <w:r>
              <w:rPr>
                <w:rFonts w:ascii="Calibri" w:eastAsia="Calibri" w:hAnsi="Calibri" w:cs="Calibri"/>
                <w:color w:val="000000"/>
                <w:sz w:val="22"/>
                <w:szCs w:val="22"/>
              </w:rPr>
              <w:t>-in“)</w:t>
            </w:r>
          </w:p>
          <w:p w14:paraId="53AC0C11"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Nevýhody</w:t>
            </w:r>
          </w:p>
          <w:p w14:paraId="0A57DAA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Vyššie obstarávacie náklady oproti použitiu komerčného produktu</w:t>
            </w:r>
          </w:p>
          <w:p w14:paraId="676C9A9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Vyššie riziká spojené s extrémnou záťažou systému pri masívnom používaní služieb</w:t>
            </w:r>
          </w:p>
        </w:tc>
      </w:tr>
      <w:tr w:rsidR="008572BD" w14:paraId="51397EED" w14:textId="77777777">
        <w:tc>
          <w:tcPr>
            <w:tcW w:w="9360" w:type="dxa"/>
            <w:tcMar>
              <w:top w:w="15" w:type="dxa"/>
              <w:left w:w="15" w:type="dxa"/>
              <w:bottom w:w="15" w:type="dxa"/>
              <w:right w:w="15" w:type="dxa"/>
            </w:tcMar>
            <w:vAlign w:val="center"/>
          </w:tcPr>
          <w:p w14:paraId="6FD63863" w14:textId="77777777" w:rsidR="008572BD" w:rsidRDefault="0057691D">
            <w:pPr>
              <w:pBdr>
                <w:top w:val="nil"/>
                <w:left w:val="nil"/>
                <w:bottom w:val="nil"/>
                <w:right w:val="nil"/>
                <w:between w:val="nil"/>
              </w:pBdr>
              <w:spacing w:before="100" w:after="100"/>
              <w:rPr>
                <w:i/>
                <w:color w:val="000000"/>
              </w:rPr>
            </w:pPr>
            <w:commentRangeStart w:id="35"/>
            <w:r>
              <w:rPr>
                <w:i/>
                <w:color w:val="000000"/>
              </w:rPr>
              <w:lastRenderedPageBreak/>
              <w:t>Dôvod odporúčania</w:t>
            </w:r>
          </w:p>
          <w:p w14:paraId="083E185E"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Toto riešenie odporúčame pre jeho vyvážený prístup. Na jednej strane využíva existujúce produkty a nesnaží sa ich nahradiť zbytočným novým vývojom, na strane druhej zohľadňuje špecifiká poskytovania štátnych elektronických služieb a špecifiká nekomerčného prostredia. Takisto rozumne pristupuje k požadovanej sade funkcionalít.</w:t>
            </w:r>
            <w:commentRangeEnd w:id="35"/>
            <w:r w:rsidR="001A2ED5">
              <w:rPr>
                <w:rStyle w:val="Odkaznakomentr"/>
                <w:color w:val="auto"/>
              </w:rPr>
              <w:commentReference w:id="35"/>
            </w:r>
          </w:p>
        </w:tc>
      </w:tr>
    </w:tbl>
    <w:p w14:paraId="25C72D74" w14:textId="77777777" w:rsidR="008572BD" w:rsidRDefault="0057691D">
      <w:pPr>
        <w:pStyle w:val="Nadpis3"/>
      </w:pPr>
      <w:r>
        <w:t>Alternatíva C – plný variant - „Realizovanie API manažment platformy v plnom rozsahu"</w:t>
      </w:r>
    </w:p>
    <w:tbl>
      <w:tblPr>
        <w:tblStyle w:val="af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39B67C6D" w14:textId="77777777">
        <w:tc>
          <w:tcPr>
            <w:tcW w:w="9360" w:type="dxa"/>
            <w:tcMar>
              <w:top w:w="15" w:type="dxa"/>
              <w:left w:w="15" w:type="dxa"/>
              <w:bottom w:w="15" w:type="dxa"/>
              <w:right w:w="15" w:type="dxa"/>
            </w:tcMar>
            <w:vAlign w:val="center"/>
          </w:tcPr>
          <w:p w14:paraId="65278F6F"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05D5CF70" w14:textId="77777777">
        <w:tc>
          <w:tcPr>
            <w:tcW w:w="9360" w:type="dxa"/>
            <w:tcMar>
              <w:top w:w="15" w:type="dxa"/>
              <w:left w:w="15" w:type="dxa"/>
              <w:bottom w:w="15" w:type="dxa"/>
              <w:right w:w="15" w:type="dxa"/>
            </w:tcMar>
            <w:vAlign w:val="center"/>
          </w:tcPr>
          <w:p w14:paraId="28D0390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Základný princíp:</w:t>
            </w:r>
            <w:r>
              <w:rPr>
                <w:rFonts w:ascii="Calibri" w:eastAsia="Calibri" w:hAnsi="Calibri" w:cs="Calibri"/>
                <w:color w:val="000000"/>
                <w:sz w:val="22"/>
                <w:szCs w:val="22"/>
              </w:rPr>
              <w:t xml:space="preserve"> plný variant</w:t>
            </w:r>
          </w:p>
          <w:p w14:paraId="57290D7F"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Popis:</w:t>
            </w:r>
          </w:p>
          <w:p w14:paraId="5CF7AB4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Alternatíva C vychádza z alternatívy B, ktorú rozširuje o ďalšie vlastnosti a teda zvyšuje jeho hodnotu. Vymenované moduly ostávajú, ale dopĺňajú sa o nasledujúce funkcionality:</w:t>
            </w:r>
          </w:p>
          <w:p w14:paraId="2473DE4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Bezpečnosť:</w:t>
            </w:r>
          </w:p>
          <w:p w14:paraId="0C23F95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Preventívnu detekciu útokov na základe anomálie pri volaní API s využitím umelej inteligencie</w:t>
            </w:r>
          </w:p>
          <w:p w14:paraId="5B20DEAF"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w:t>
            </w:r>
          </w:p>
          <w:p w14:paraId="170BD13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Automatizované napĺňanie cache na základe predikcie nasledujúcich volaní API</w:t>
            </w:r>
          </w:p>
          <w:p w14:paraId="3B67000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proofErr w:type="spellStart"/>
            <w:r>
              <w:rPr>
                <w:rFonts w:ascii="Calibri" w:eastAsia="Calibri" w:hAnsi="Calibri" w:cs="Calibri"/>
                <w:color w:val="000000"/>
                <w:sz w:val="22"/>
                <w:szCs w:val="22"/>
              </w:rPr>
              <w:t>Monetizácia</w:t>
            </w:r>
            <w:proofErr w:type="spellEnd"/>
            <w:r>
              <w:rPr>
                <w:rFonts w:ascii="Calibri" w:eastAsia="Calibri" w:hAnsi="Calibri" w:cs="Calibri"/>
                <w:color w:val="000000"/>
                <w:sz w:val="22"/>
                <w:szCs w:val="22"/>
              </w:rPr>
              <w:t>:</w:t>
            </w:r>
          </w:p>
          <w:p w14:paraId="7979EC54"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Automatizované vyhodnocovanie rôznych </w:t>
            </w:r>
            <w:proofErr w:type="spellStart"/>
            <w:r>
              <w:rPr>
                <w:rFonts w:ascii="Calibri" w:eastAsia="Calibri" w:hAnsi="Calibri" w:cs="Calibri"/>
                <w:color w:val="000000"/>
                <w:sz w:val="22"/>
                <w:szCs w:val="22"/>
              </w:rPr>
              <w:t>monetizačných</w:t>
            </w:r>
            <w:proofErr w:type="spellEnd"/>
            <w:r>
              <w:rPr>
                <w:rFonts w:ascii="Calibri" w:eastAsia="Calibri" w:hAnsi="Calibri" w:cs="Calibri"/>
                <w:color w:val="000000"/>
                <w:sz w:val="22"/>
                <w:szCs w:val="22"/>
              </w:rPr>
              <w:t xml:space="preserve"> modelov pre tretie strany a ponúkanie cenovo výhodnejších balíkov</w:t>
            </w:r>
          </w:p>
          <w:p w14:paraId="556C4B2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Administrácia API:</w:t>
            </w:r>
          </w:p>
          <w:p w14:paraId="368BDBB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what-if</w:t>
            </w:r>
            <w:proofErr w:type="spellEnd"/>
            <w:r>
              <w:rPr>
                <w:rFonts w:ascii="Calibri" w:eastAsia="Calibri" w:hAnsi="Calibri" w:cs="Calibri"/>
                <w:color w:val="000000"/>
                <w:sz w:val="22"/>
                <w:szCs w:val="22"/>
              </w:rPr>
              <w:t xml:space="preserve"> analýz nad dátami o záťaži API pre odhadovanie potrebných úprav infraštruktúry</w:t>
            </w:r>
          </w:p>
          <w:p w14:paraId="2E79502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Modelovanie </w:t>
            </w:r>
            <w:proofErr w:type="spellStart"/>
            <w:r>
              <w:rPr>
                <w:rFonts w:ascii="Calibri" w:eastAsia="Calibri" w:hAnsi="Calibri" w:cs="Calibri"/>
                <w:color w:val="000000"/>
                <w:sz w:val="22"/>
                <w:szCs w:val="22"/>
              </w:rPr>
              <w:t>what-if</w:t>
            </w:r>
            <w:proofErr w:type="spellEnd"/>
            <w:r>
              <w:rPr>
                <w:rFonts w:ascii="Calibri" w:eastAsia="Calibri" w:hAnsi="Calibri" w:cs="Calibri"/>
                <w:color w:val="000000"/>
                <w:sz w:val="22"/>
                <w:szCs w:val="22"/>
              </w:rPr>
              <w:t xml:space="preserve"> analýz nad dátami o používaní API pre navrhovanie nových služieb</w:t>
            </w:r>
          </w:p>
          <w:p w14:paraId="7F03C87E"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Výhody</w:t>
            </w:r>
          </w:p>
          <w:p w14:paraId="4F2F870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Zlepšenie bezpečnosti</w:t>
            </w:r>
          </w:p>
          <w:p w14:paraId="6D5CF28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Zrýchlenie odozvy</w:t>
            </w:r>
          </w:p>
          <w:p w14:paraId="21D1526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Zlepšenie vnímania tretími stranami</w:t>
            </w:r>
          </w:p>
          <w:p w14:paraId="765405B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Zlepšenie prevádzky</w:t>
            </w:r>
          </w:p>
          <w:p w14:paraId="106C7A2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Zlepšenie procesu navrhovania API</w:t>
            </w:r>
          </w:p>
          <w:p w14:paraId="2C96EC08" w14:textId="77777777" w:rsidR="008572BD" w:rsidRDefault="0057691D">
            <w:pPr>
              <w:rPr>
                <w:rFonts w:ascii="Calibri" w:eastAsia="Calibri" w:hAnsi="Calibri" w:cs="Calibri"/>
                <w:b/>
                <w:color w:val="000000"/>
                <w:sz w:val="22"/>
                <w:szCs w:val="22"/>
              </w:rPr>
            </w:pPr>
            <w:r>
              <w:rPr>
                <w:rFonts w:ascii="Calibri" w:eastAsia="Calibri" w:hAnsi="Calibri" w:cs="Calibri"/>
                <w:b/>
                <w:color w:val="000000"/>
                <w:sz w:val="22"/>
                <w:szCs w:val="22"/>
              </w:rPr>
              <w:t>Nevýhody</w:t>
            </w:r>
          </w:p>
          <w:p w14:paraId="34E9BBC9"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Zásadné navýšenie rozpočtu na projektu</w:t>
            </w:r>
            <w:r>
              <w:rPr>
                <w:rFonts w:ascii="Calibri" w:eastAsia="Calibri" w:hAnsi="Calibri" w:cs="Calibri"/>
                <w:i/>
                <w:color w:val="000000"/>
                <w:sz w:val="22"/>
                <w:szCs w:val="22"/>
              </w:rPr>
              <w:t xml:space="preserve"> </w:t>
            </w:r>
          </w:p>
        </w:tc>
      </w:tr>
      <w:tr w:rsidR="008572BD" w14:paraId="47A480DF" w14:textId="77777777">
        <w:tc>
          <w:tcPr>
            <w:tcW w:w="9360" w:type="dxa"/>
            <w:tcMar>
              <w:top w:w="15" w:type="dxa"/>
              <w:left w:w="15" w:type="dxa"/>
              <w:bottom w:w="15" w:type="dxa"/>
              <w:right w:w="15" w:type="dxa"/>
            </w:tcMar>
            <w:vAlign w:val="center"/>
          </w:tcPr>
          <w:p w14:paraId="76839EC0" w14:textId="77777777" w:rsidR="008572BD" w:rsidRDefault="0057691D">
            <w:pPr>
              <w:pBdr>
                <w:top w:val="nil"/>
                <w:left w:val="nil"/>
                <w:bottom w:val="nil"/>
                <w:right w:val="nil"/>
                <w:between w:val="nil"/>
              </w:pBdr>
              <w:spacing w:before="100" w:after="100"/>
              <w:rPr>
                <w:color w:val="000000"/>
              </w:rPr>
            </w:pPr>
            <w:r>
              <w:rPr>
                <w:i/>
                <w:color w:val="000000"/>
              </w:rPr>
              <w:t>Dôvod zamietnutia</w:t>
            </w:r>
          </w:p>
          <w:p w14:paraId="326E2C41"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lastRenderedPageBreak/>
              <w:t>Zvažovaná alternatíva je v podstate alternatívou „B“. Uvedené funkcionality by síce zlepšili API Manažment platformu, ale zároveň by viedli ku značnému navýšeniu rozpočtu. Z pohľadu úžitkovej hodnoty sa implementácia takejto funkčnosti neoplatí.</w:t>
            </w:r>
          </w:p>
        </w:tc>
      </w:tr>
    </w:tbl>
    <w:p w14:paraId="0CF0BAE4" w14:textId="77777777" w:rsidR="008572BD" w:rsidRDefault="0057691D">
      <w:pPr>
        <w:pStyle w:val="Nadpis3"/>
      </w:pPr>
      <w:r>
        <w:lastRenderedPageBreak/>
        <w:t>Alternatíva D – plný variant - „Zakúpenie API manažment platformy v plnom rozsahu ako služby"</w:t>
      </w:r>
    </w:p>
    <w:tbl>
      <w:tblPr>
        <w:tblStyle w:val="afd"/>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16450A95" w14:textId="77777777">
        <w:tc>
          <w:tcPr>
            <w:tcW w:w="9360" w:type="dxa"/>
            <w:tcMar>
              <w:top w:w="15" w:type="dxa"/>
              <w:left w:w="15" w:type="dxa"/>
              <w:bottom w:w="15" w:type="dxa"/>
              <w:right w:w="15" w:type="dxa"/>
            </w:tcMar>
            <w:vAlign w:val="center"/>
          </w:tcPr>
          <w:p w14:paraId="0A3E6212"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3E2E7318" w14:textId="77777777">
        <w:tc>
          <w:tcPr>
            <w:tcW w:w="9360" w:type="dxa"/>
            <w:tcMar>
              <w:top w:w="15" w:type="dxa"/>
              <w:left w:w="15" w:type="dxa"/>
              <w:bottom w:w="15" w:type="dxa"/>
              <w:right w:w="15" w:type="dxa"/>
            </w:tcMar>
            <w:vAlign w:val="center"/>
          </w:tcPr>
          <w:p w14:paraId="71B3B8E3"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Základný princíp</w:t>
            </w:r>
            <w:r>
              <w:rPr>
                <w:rFonts w:ascii="Calibri" w:eastAsia="Calibri" w:hAnsi="Calibri" w:cs="Calibri"/>
                <w:color w:val="000000"/>
                <w:sz w:val="22"/>
                <w:szCs w:val="22"/>
              </w:rPr>
              <w:t xml:space="preserve">: Použiť komerčnú API Manažment platformu ako službu prevádzkovanú v komerčnom </w:t>
            </w:r>
            <w:proofErr w:type="spellStart"/>
            <w:r>
              <w:rPr>
                <w:rFonts w:ascii="Calibri" w:eastAsia="Calibri" w:hAnsi="Calibri" w:cs="Calibri"/>
                <w:color w:val="000000"/>
                <w:sz w:val="22"/>
                <w:szCs w:val="22"/>
              </w:rPr>
              <w:t>cloude</w:t>
            </w:r>
            <w:proofErr w:type="spellEnd"/>
          </w:p>
          <w:p w14:paraId="16C8D69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Popis:</w:t>
            </w:r>
          </w:p>
          <w:p w14:paraId="31DD886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Popisovaný problém má technologický charakter a vyskytuje sa všade tam, kde prichádza k potrebe zjednotiť poskytované technologické služby na jedno miesto a získať kontrolu nad ich poskytovaním. V jadre je teda riešenie nezávislé od toho, či sú služby poskytované nad aplikáciami vyvinuté štátom alebo komerčným sektorom. Preto je na trhu dostatok rôznych riešení, ktoré by dokázali aspoň čiastočne vykryť uvedené požiadavky. Typicky sú takéto riešenia poskytované v komerčnom </w:t>
            </w:r>
            <w:proofErr w:type="spellStart"/>
            <w:r>
              <w:rPr>
                <w:rFonts w:ascii="Calibri" w:eastAsia="Calibri" w:hAnsi="Calibri" w:cs="Calibri"/>
                <w:color w:val="000000"/>
                <w:sz w:val="22"/>
                <w:szCs w:val="22"/>
              </w:rPr>
              <w:t>cloude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Azure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Apigee</w:t>
            </w:r>
            <w:proofErr w:type="spellEnd"/>
            <w:r>
              <w:rPr>
                <w:rFonts w:ascii="Calibri" w:eastAsia="Calibri" w:hAnsi="Calibri" w:cs="Calibri"/>
                <w:color w:val="000000"/>
                <w:sz w:val="22"/>
                <w:szCs w:val="22"/>
              </w:rPr>
              <w:t xml:space="preserve">, SAP </w:t>
            </w:r>
            <w:proofErr w:type="spellStart"/>
            <w:r>
              <w:rPr>
                <w:rFonts w:ascii="Calibri" w:eastAsia="Calibri" w:hAnsi="Calibri" w:cs="Calibri"/>
                <w:color w:val="000000"/>
                <w:sz w:val="22"/>
                <w:szCs w:val="22"/>
              </w:rPr>
              <w:t>atď</w:t>
            </w:r>
            <w:proofErr w:type="spellEnd"/>
            <w:r>
              <w:rPr>
                <w:rFonts w:ascii="Calibri" w:eastAsia="Calibri" w:hAnsi="Calibri" w:cs="Calibri"/>
                <w:color w:val="000000"/>
                <w:sz w:val="22"/>
                <w:szCs w:val="22"/>
              </w:rPr>
              <w:t>). Alternatíva D sa spolieha na využitie jednej z komerčných platforiem na vyriešenie API Manažment platformy.</w:t>
            </w:r>
          </w:p>
          <w:p w14:paraId="1AC74CB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Výhody</w:t>
            </w:r>
          </w:p>
          <w:p w14:paraId="6AD7964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Odskúšané riešenie</w:t>
            </w:r>
          </w:p>
          <w:p w14:paraId="6BADBED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Zníženie rizika nedostatočnej kapacity pri vysokej záťaži</w:t>
            </w:r>
          </w:p>
          <w:p w14:paraId="037E56A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rôznych technologických štandardov</w:t>
            </w:r>
          </w:p>
          <w:p w14:paraId="20CE3E5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Garantovaný rozvoj do budúcnosti</w:t>
            </w:r>
          </w:p>
          <w:p w14:paraId="2339B5D8"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Nevýhody</w:t>
            </w:r>
          </w:p>
          <w:p w14:paraId="7801E214"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Otázna schopnosť podporiť špecifiká elektronizácie verejnej správy</w:t>
            </w:r>
          </w:p>
          <w:p w14:paraId="7B4B057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Dáta budú tiecť mimo vládnej infraštruktúry</w:t>
            </w:r>
          </w:p>
          <w:p w14:paraId="081D64C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Nevyužitie vládneho </w:t>
            </w:r>
            <w:proofErr w:type="spellStart"/>
            <w:r>
              <w:rPr>
                <w:rFonts w:ascii="Calibri" w:eastAsia="Calibri" w:hAnsi="Calibri" w:cs="Calibri"/>
                <w:color w:val="000000"/>
                <w:sz w:val="22"/>
                <w:szCs w:val="22"/>
              </w:rPr>
              <w:t>cloudu</w:t>
            </w:r>
            <w:proofErr w:type="spellEnd"/>
          </w:p>
          <w:p w14:paraId="6AB0B35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Nepoužitie existujúceho riešenia (MUK-P)</w:t>
            </w:r>
          </w:p>
          <w:p w14:paraId="17DDB4A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Nesúlad s NKIVS</w:t>
            </w:r>
          </w:p>
          <w:p w14:paraId="2F692C0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Naviazanie na konkrétneho dodávateľa</w:t>
            </w:r>
          </w:p>
          <w:p w14:paraId="70CB314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Otázna kompatibilita s GDPR</w:t>
            </w:r>
          </w:p>
        </w:tc>
      </w:tr>
      <w:tr w:rsidR="008572BD" w14:paraId="4A67B731" w14:textId="77777777">
        <w:tc>
          <w:tcPr>
            <w:tcW w:w="9360" w:type="dxa"/>
            <w:tcMar>
              <w:top w:w="15" w:type="dxa"/>
              <w:left w:w="15" w:type="dxa"/>
              <w:bottom w:w="15" w:type="dxa"/>
              <w:right w:w="15" w:type="dxa"/>
            </w:tcMar>
            <w:vAlign w:val="center"/>
          </w:tcPr>
          <w:p w14:paraId="170234C4" w14:textId="77777777" w:rsidR="008572BD" w:rsidRDefault="0057691D">
            <w:pPr>
              <w:pBdr>
                <w:top w:val="nil"/>
                <w:left w:val="nil"/>
                <w:bottom w:val="nil"/>
                <w:right w:val="nil"/>
                <w:between w:val="nil"/>
              </w:pBdr>
              <w:spacing w:before="100" w:after="100"/>
              <w:rPr>
                <w:i/>
                <w:color w:val="000000"/>
              </w:rPr>
            </w:pPr>
            <w:r>
              <w:rPr>
                <w:i/>
                <w:color w:val="000000"/>
              </w:rPr>
              <w:t>Dôvod zamietnutia</w:t>
            </w:r>
          </w:p>
          <w:p w14:paraId="4AAEFCE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 prvý pohľad vyzerá táto alternatíva veľmi sľubne, lebo zbavuje projekt povinnosti vyvíjať vlastné riešenie so všetkými nevýhodami, ktoré vlastný vývoj prináša. Použitie produktu vychádza obvykle cenovo oveľa výhodnejšie než budovanie vlastného riešenia na mieru.</w:t>
            </w:r>
          </w:p>
          <w:p w14:paraId="3628D826" w14:textId="77777777" w:rsidR="000C59DD" w:rsidRDefault="000C59DD" w:rsidP="000C59DD">
            <w:pPr>
              <w:rPr>
                <w:rFonts w:asciiTheme="majorHAnsi" w:hAnsiTheme="majorHAnsi" w:cstheme="majorHAnsi"/>
                <w:sz w:val="22"/>
                <w:szCs w:val="22"/>
              </w:rPr>
            </w:pPr>
            <w:r w:rsidRPr="00D6339B">
              <w:rPr>
                <w:rFonts w:asciiTheme="majorHAnsi" w:hAnsiTheme="majorHAnsi" w:cstheme="majorHAnsi"/>
                <w:sz w:val="22"/>
                <w:szCs w:val="22"/>
              </w:rPr>
              <w:t>Alternatíva D</w:t>
            </w:r>
            <w:r>
              <w:rPr>
                <w:rFonts w:asciiTheme="majorHAnsi" w:hAnsiTheme="majorHAnsi" w:cstheme="majorHAnsi"/>
                <w:sz w:val="22"/>
                <w:szCs w:val="22"/>
              </w:rPr>
              <w:t xml:space="preserve"> prináša </w:t>
            </w:r>
            <w:proofErr w:type="spellStart"/>
            <w:r>
              <w:rPr>
                <w:rFonts w:asciiTheme="majorHAnsi" w:hAnsiTheme="majorHAnsi" w:cstheme="majorHAnsi"/>
                <w:sz w:val="22"/>
                <w:szCs w:val="22"/>
              </w:rPr>
              <w:t>nieľko</w:t>
            </w:r>
            <w:proofErr w:type="spellEnd"/>
            <w:r>
              <w:rPr>
                <w:rFonts w:asciiTheme="majorHAnsi" w:hAnsiTheme="majorHAnsi" w:cstheme="majorHAnsi"/>
                <w:sz w:val="22"/>
                <w:szCs w:val="22"/>
              </w:rPr>
              <w:t xml:space="preserve"> vážnych rizík a problémov:</w:t>
            </w:r>
          </w:p>
          <w:p w14:paraId="57F9066A" w14:textId="77777777" w:rsidR="000C59DD" w:rsidRDefault="000C59DD" w:rsidP="000C59DD">
            <w:pPr>
              <w:pStyle w:val="Odsekzoznamu"/>
              <w:numPr>
                <w:ilvl w:val="0"/>
                <w:numId w:val="38"/>
              </w:numPr>
              <w:rPr>
                <w:rFonts w:asciiTheme="majorHAnsi" w:hAnsiTheme="majorHAnsi" w:cstheme="majorHAnsi"/>
                <w:sz w:val="22"/>
                <w:szCs w:val="22"/>
              </w:rPr>
            </w:pPr>
            <w:r>
              <w:rPr>
                <w:rFonts w:asciiTheme="majorHAnsi" w:hAnsiTheme="majorHAnsi" w:cstheme="majorHAnsi"/>
                <w:sz w:val="22"/>
                <w:szCs w:val="22"/>
              </w:rPr>
              <w:t xml:space="preserve">Ochrana osobných údajov. </w:t>
            </w:r>
          </w:p>
          <w:p w14:paraId="0777FDD5" w14:textId="77777777" w:rsidR="000C59DD" w:rsidRDefault="000C59DD" w:rsidP="000C59DD">
            <w:pPr>
              <w:pStyle w:val="Odsekzoznamu"/>
              <w:rPr>
                <w:rFonts w:asciiTheme="majorHAnsi" w:hAnsiTheme="majorHAnsi" w:cstheme="majorHAnsi"/>
                <w:sz w:val="22"/>
                <w:szCs w:val="22"/>
              </w:rPr>
            </w:pPr>
            <w:r>
              <w:rPr>
                <w:rFonts w:asciiTheme="majorHAnsi" w:hAnsiTheme="majorHAnsi" w:cstheme="majorHAnsi"/>
                <w:sz w:val="22"/>
                <w:szCs w:val="22"/>
              </w:rPr>
              <w:t>Ak by bola komunikácia medzi front-endom a </w:t>
            </w:r>
            <w:proofErr w:type="spellStart"/>
            <w:r>
              <w:rPr>
                <w:rFonts w:asciiTheme="majorHAnsi" w:hAnsiTheme="majorHAnsi" w:cstheme="majorHAnsi"/>
                <w:sz w:val="22"/>
                <w:szCs w:val="22"/>
              </w:rPr>
              <w:t>back</w:t>
            </w:r>
            <w:proofErr w:type="spellEnd"/>
            <w:r>
              <w:rPr>
                <w:rFonts w:asciiTheme="majorHAnsi" w:hAnsiTheme="majorHAnsi" w:cstheme="majorHAnsi"/>
                <w:sz w:val="22"/>
                <w:szCs w:val="22"/>
              </w:rPr>
              <w:t xml:space="preserve">-endom smerovaná cez ďalší </w:t>
            </w:r>
            <w:proofErr w:type="spellStart"/>
            <w:r>
              <w:rPr>
                <w:rFonts w:asciiTheme="majorHAnsi" w:hAnsiTheme="majorHAnsi" w:cstheme="majorHAnsi"/>
                <w:sz w:val="22"/>
                <w:szCs w:val="22"/>
              </w:rPr>
              <w:t>cloud</w:t>
            </w:r>
            <w:proofErr w:type="spellEnd"/>
            <w:r>
              <w:rPr>
                <w:rFonts w:asciiTheme="majorHAnsi" w:hAnsiTheme="majorHAnsi" w:cstheme="majorHAnsi"/>
                <w:sz w:val="22"/>
                <w:szCs w:val="22"/>
              </w:rPr>
              <w:t xml:space="preserve">, vzniká v systéme bezpečnostná diera. Nezávislý prevádzkovateľ ďalšieho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by mal prístup </w:t>
            </w:r>
            <w:r>
              <w:rPr>
                <w:rFonts w:asciiTheme="majorHAnsi" w:hAnsiTheme="majorHAnsi" w:cstheme="majorHAnsi"/>
                <w:sz w:val="22"/>
                <w:szCs w:val="22"/>
              </w:rPr>
              <w:lastRenderedPageBreak/>
              <w:t>k prenášaným údajom, ktoré môže odkladať a spracovávať. Na elimináciu tohto rizika by bolo nutné šifrovať nielen samotnú komunikáciu (HTTPS), ale aj prenášané dáta.</w:t>
            </w:r>
          </w:p>
          <w:p w14:paraId="21518862" w14:textId="77777777" w:rsidR="000C59DD" w:rsidRDefault="000C59DD" w:rsidP="000C59DD">
            <w:pPr>
              <w:pStyle w:val="Odsekzoznamu"/>
              <w:numPr>
                <w:ilvl w:val="0"/>
                <w:numId w:val="38"/>
              </w:numPr>
              <w:rPr>
                <w:rFonts w:asciiTheme="majorHAnsi" w:hAnsiTheme="majorHAnsi" w:cstheme="majorHAnsi"/>
                <w:sz w:val="22"/>
                <w:szCs w:val="22"/>
              </w:rPr>
            </w:pPr>
            <w:r>
              <w:rPr>
                <w:rFonts w:asciiTheme="majorHAnsi" w:hAnsiTheme="majorHAnsi" w:cstheme="majorHAnsi"/>
                <w:sz w:val="22"/>
                <w:szCs w:val="22"/>
              </w:rPr>
              <w:t>Publikovanie všetkých služieb.</w:t>
            </w:r>
          </w:p>
          <w:p w14:paraId="4FE9CD53" w14:textId="77777777" w:rsidR="000C59DD" w:rsidRDefault="000C59DD" w:rsidP="000C59DD">
            <w:pPr>
              <w:pStyle w:val="Odsekzoznamu"/>
              <w:rPr>
                <w:rFonts w:asciiTheme="majorHAnsi" w:hAnsiTheme="majorHAnsi" w:cstheme="majorHAnsi"/>
                <w:sz w:val="22"/>
                <w:szCs w:val="22"/>
              </w:rPr>
            </w:pPr>
            <w:r>
              <w:rPr>
                <w:rFonts w:asciiTheme="majorHAnsi" w:hAnsiTheme="majorHAnsi" w:cstheme="majorHAnsi"/>
                <w:sz w:val="22"/>
                <w:szCs w:val="22"/>
              </w:rPr>
              <w:t xml:space="preserve">Agendové informačné systémy budú do API Manažment platformy publikovať služby dvoch typov: verejné a privátne. Verejné služby budú určené pre integráciu aplikácií tretích strán, privátne služby budú určené len na používanie vlastným front-endom. Pri použití API Manažment platformy štýlom </w:t>
            </w:r>
            <w:proofErr w:type="spellStart"/>
            <w:r>
              <w:rPr>
                <w:rFonts w:asciiTheme="majorHAnsi" w:hAnsiTheme="majorHAnsi" w:cstheme="majorHAnsi"/>
                <w:sz w:val="22"/>
                <w:szCs w:val="22"/>
              </w:rPr>
              <w:t>SaaS</w:t>
            </w:r>
            <w:proofErr w:type="spellEnd"/>
            <w:r>
              <w:rPr>
                <w:rFonts w:asciiTheme="majorHAnsi" w:hAnsiTheme="majorHAnsi" w:cstheme="majorHAnsi"/>
                <w:sz w:val="22"/>
                <w:szCs w:val="22"/>
              </w:rPr>
              <w:t>, by museli byť do internetu publikované všetky typy služieb – verejné aj privátne. Toto by vytvorilo ďalšie bezpečnostné riziko.</w:t>
            </w:r>
          </w:p>
          <w:p w14:paraId="5776CC0E" w14:textId="77777777" w:rsidR="000C59DD" w:rsidRDefault="000C59DD" w:rsidP="000C59DD">
            <w:pPr>
              <w:pStyle w:val="Odsekzoznamu"/>
              <w:numPr>
                <w:ilvl w:val="0"/>
                <w:numId w:val="38"/>
              </w:numPr>
              <w:rPr>
                <w:rFonts w:asciiTheme="majorHAnsi" w:hAnsiTheme="majorHAnsi" w:cstheme="majorHAnsi"/>
                <w:sz w:val="22"/>
                <w:szCs w:val="22"/>
              </w:rPr>
            </w:pPr>
            <w:r>
              <w:rPr>
                <w:rFonts w:asciiTheme="majorHAnsi" w:hAnsiTheme="majorHAnsi" w:cstheme="majorHAnsi"/>
                <w:sz w:val="22"/>
                <w:szCs w:val="22"/>
              </w:rPr>
              <w:t>Závislosť prevádzky.</w:t>
            </w:r>
          </w:p>
          <w:p w14:paraId="037F2C4D" w14:textId="77777777" w:rsidR="000C59DD" w:rsidRDefault="000C59DD" w:rsidP="000C59DD">
            <w:pPr>
              <w:pStyle w:val="Odsekzoznamu"/>
              <w:rPr>
                <w:rFonts w:asciiTheme="majorHAnsi" w:hAnsiTheme="majorHAnsi" w:cstheme="majorHAnsi"/>
                <w:sz w:val="22"/>
                <w:szCs w:val="22"/>
              </w:rPr>
            </w:pPr>
            <w:r>
              <w:rPr>
                <w:rFonts w:asciiTheme="majorHAnsi" w:hAnsiTheme="majorHAnsi" w:cstheme="majorHAnsi"/>
                <w:sz w:val="22"/>
                <w:szCs w:val="22"/>
              </w:rPr>
              <w:t xml:space="preserve">Prevádzka vládneho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by sa stala závislá od prevádzky ďalšieho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ktorého úlohou by bolo zabezpečiť smerovanie volaní. Pri odstavení prevádzky tohto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by sa aj vládny </w:t>
            </w:r>
            <w:proofErr w:type="spellStart"/>
            <w:r>
              <w:rPr>
                <w:rFonts w:asciiTheme="majorHAnsi" w:hAnsiTheme="majorHAnsi" w:cstheme="majorHAnsi"/>
                <w:sz w:val="22"/>
                <w:szCs w:val="22"/>
              </w:rPr>
              <w:t>cloud</w:t>
            </w:r>
            <w:proofErr w:type="spellEnd"/>
            <w:r>
              <w:rPr>
                <w:rFonts w:asciiTheme="majorHAnsi" w:hAnsiTheme="majorHAnsi" w:cstheme="majorHAnsi"/>
                <w:sz w:val="22"/>
                <w:szCs w:val="22"/>
              </w:rPr>
              <w:t xml:space="preserve"> stal automaticky nedostupný.</w:t>
            </w:r>
          </w:p>
          <w:p w14:paraId="40D33913" w14:textId="77777777" w:rsidR="000C59DD" w:rsidRDefault="000C59DD" w:rsidP="000C59DD">
            <w:pPr>
              <w:pStyle w:val="Odsekzoznamu"/>
              <w:numPr>
                <w:ilvl w:val="0"/>
                <w:numId w:val="38"/>
              </w:numPr>
              <w:rPr>
                <w:rFonts w:asciiTheme="majorHAnsi" w:hAnsiTheme="majorHAnsi" w:cstheme="majorHAnsi"/>
                <w:sz w:val="22"/>
                <w:szCs w:val="22"/>
              </w:rPr>
            </w:pPr>
            <w:r>
              <w:rPr>
                <w:rFonts w:asciiTheme="majorHAnsi" w:hAnsiTheme="majorHAnsi" w:cstheme="majorHAnsi"/>
                <w:sz w:val="22"/>
                <w:szCs w:val="22"/>
              </w:rPr>
              <w:t>Prístup k osobným údajom.</w:t>
            </w:r>
          </w:p>
          <w:p w14:paraId="0241631A" w14:textId="77777777" w:rsidR="000C59DD" w:rsidRDefault="000C59DD" w:rsidP="000C59DD">
            <w:pPr>
              <w:pStyle w:val="Odsekzoznamu"/>
              <w:rPr>
                <w:rFonts w:asciiTheme="majorHAnsi" w:hAnsiTheme="majorHAnsi" w:cstheme="majorHAnsi"/>
                <w:sz w:val="22"/>
                <w:szCs w:val="22"/>
              </w:rPr>
            </w:pPr>
            <w:r>
              <w:rPr>
                <w:rFonts w:asciiTheme="majorHAnsi" w:hAnsiTheme="majorHAnsi" w:cstheme="majorHAnsi"/>
                <w:sz w:val="22"/>
                <w:szCs w:val="22"/>
              </w:rPr>
              <w:t>Technológia cache-</w:t>
            </w:r>
            <w:proofErr w:type="spellStart"/>
            <w:r>
              <w:rPr>
                <w:rFonts w:asciiTheme="majorHAnsi" w:hAnsiTheme="majorHAnsi" w:cstheme="majorHAnsi"/>
                <w:sz w:val="22"/>
                <w:szCs w:val="22"/>
              </w:rPr>
              <w:t>ovania</w:t>
            </w:r>
            <w:proofErr w:type="spellEnd"/>
            <w:r>
              <w:rPr>
                <w:rFonts w:asciiTheme="majorHAnsi" w:hAnsiTheme="majorHAnsi" w:cstheme="majorHAnsi"/>
                <w:sz w:val="22"/>
                <w:szCs w:val="22"/>
              </w:rPr>
              <w:t xml:space="preserve"> dát, ktorá je bežnou súčasťou API Management riešení, by mohla byť využitá na sprístupnenie osobných údajov aj na tie účely, na ktoré občan nevydal súhlas (integrácia na MOÚ).</w:t>
            </w:r>
          </w:p>
          <w:p w14:paraId="21837DB7" w14:textId="77777777" w:rsidR="000C59DD" w:rsidRDefault="000C59DD" w:rsidP="000C59DD">
            <w:pPr>
              <w:pStyle w:val="Odsekzoznamu"/>
              <w:numPr>
                <w:ilvl w:val="0"/>
                <w:numId w:val="38"/>
              </w:numPr>
              <w:rPr>
                <w:rFonts w:asciiTheme="majorHAnsi" w:hAnsiTheme="majorHAnsi" w:cstheme="majorHAnsi"/>
                <w:sz w:val="22"/>
                <w:szCs w:val="22"/>
              </w:rPr>
            </w:pPr>
            <w:r>
              <w:rPr>
                <w:rFonts w:asciiTheme="majorHAnsi" w:hAnsiTheme="majorHAnsi" w:cstheme="majorHAnsi"/>
                <w:sz w:val="22"/>
                <w:szCs w:val="22"/>
              </w:rPr>
              <w:t>Duplicita služieb.</w:t>
            </w:r>
          </w:p>
          <w:p w14:paraId="4C7AA1D6" w14:textId="77777777" w:rsidR="000C59DD" w:rsidRDefault="000C59DD" w:rsidP="000C59DD">
            <w:pPr>
              <w:pStyle w:val="Odsekzoznamu"/>
              <w:rPr>
                <w:rFonts w:asciiTheme="majorHAnsi" w:hAnsiTheme="majorHAnsi" w:cstheme="majorHAnsi"/>
                <w:sz w:val="22"/>
                <w:szCs w:val="22"/>
              </w:rPr>
            </w:pPr>
            <w:r>
              <w:rPr>
                <w:rFonts w:asciiTheme="majorHAnsi" w:hAnsiTheme="majorHAnsi" w:cstheme="majorHAnsi"/>
                <w:sz w:val="22"/>
                <w:szCs w:val="22"/>
              </w:rPr>
              <w:t xml:space="preserve">Použitie techniky </w:t>
            </w:r>
            <w:proofErr w:type="spellStart"/>
            <w:r>
              <w:rPr>
                <w:rFonts w:asciiTheme="majorHAnsi" w:hAnsiTheme="majorHAnsi" w:cstheme="majorHAnsi"/>
                <w:sz w:val="22"/>
                <w:szCs w:val="22"/>
              </w:rPr>
              <w:t>SaaS</w:t>
            </w:r>
            <w:proofErr w:type="spellEnd"/>
            <w:r>
              <w:rPr>
                <w:rFonts w:asciiTheme="majorHAnsi" w:hAnsiTheme="majorHAnsi" w:cstheme="majorHAnsi"/>
                <w:sz w:val="22"/>
                <w:szCs w:val="22"/>
              </w:rPr>
              <w:t xml:space="preserve"> pre API Manažment by vyžadovalo, aby bola každá služba každého agendového informačného systému VS publikovaná do voľne dostupného internetu. Za týmto účelom by bolo nutné aj tak vybudovať aspoň bezpečnostnú vrstvu API Manažment platformy, aby bolo publikované API chránené voči útokom a dostupné iba pre API </w:t>
            </w:r>
            <w:proofErr w:type="spellStart"/>
            <w:r>
              <w:rPr>
                <w:rFonts w:asciiTheme="majorHAnsi" w:hAnsiTheme="majorHAnsi" w:cstheme="majorHAnsi"/>
                <w:sz w:val="22"/>
                <w:szCs w:val="22"/>
              </w:rPr>
              <w:t>Manažement</w:t>
            </w:r>
            <w:proofErr w:type="spellEnd"/>
            <w:r>
              <w:rPr>
                <w:rFonts w:asciiTheme="majorHAnsi" w:hAnsiTheme="majorHAnsi" w:cstheme="majorHAnsi"/>
                <w:sz w:val="22"/>
                <w:szCs w:val="22"/>
              </w:rPr>
              <w:t xml:space="preserve"> platformu.</w:t>
            </w:r>
          </w:p>
          <w:p w14:paraId="179F5CBF" w14:textId="77777777" w:rsidR="000C59DD" w:rsidRDefault="000C59DD" w:rsidP="000C59DD">
            <w:pPr>
              <w:pStyle w:val="Odsekzoznamu"/>
              <w:numPr>
                <w:ilvl w:val="0"/>
                <w:numId w:val="38"/>
              </w:numPr>
              <w:rPr>
                <w:rFonts w:asciiTheme="majorHAnsi" w:hAnsiTheme="majorHAnsi" w:cstheme="majorHAnsi"/>
                <w:sz w:val="22"/>
                <w:szCs w:val="22"/>
              </w:rPr>
            </w:pPr>
            <w:r>
              <w:rPr>
                <w:rFonts w:asciiTheme="majorHAnsi" w:hAnsiTheme="majorHAnsi" w:cstheme="majorHAnsi"/>
                <w:sz w:val="22"/>
                <w:szCs w:val="22"/>
              </w:rPr>
              <w:t>Nižší výkon pri vzájomnom volaní služieb.</w:t>
            </w:r>
          </w:p>
          <w:p w14:paraId="57B5C23C" w14:textId="77777777" w:rsidR="000C59DD" w:rsidRDefault="000C59DD" w:rsidP="000C59DD">
            <w:pPr>
              <w:pStyle w:val="Odsekzoznamu"/>
              <w:rPr>
                <w:rFonts w:asciiTheme="majorHAnsi" w:hAnsiTheme="majorHAnsi" w:cstheme="majorHAnsi"/>
                <w:sz w:val="22"/>
                <w:szCs w:val="22"/>
              </w:rPr>
            </w:pPr>
            <w:r>
              <w:rPr>
                <w:rFonts w:asciiTheme="majorHAnsi" w:hAnsiTheme="majorHAnsi" w:cstheme="majorHAnsi"/>
                <w:sz w:val="22"/>
                <w:szCs w:val="22"/>
              </w:rPr>
              <w:t>Vzájomné volanie služieb agendových informačných systémov VS by sa predĺžilo, pretože lokálne volania v rámci jednej siete by boli nahradené za volania cez internet.</w:t>
            </w:r>
          </w:p>
          <w:p w14:paraId="72E95022" w14:textId="77777777" w:rsidR="000C59DD" w:rsidRDefault="000C59DD" w:rsidP="000C59DD">
            <w:pPr>
              <w:rPr>
                <w:rFonts w:asciiTheme="majorHAnsi" w:hAnsiTheme="majorHAnsi" w:cstheme="majorHAnsi"/>
                <w:sz w:val="22"/>
                <w:szCs w:val="22"/>
              </w:rPr>
            </w:pPr>
          </w:p>
          <w:p w14:paraId="7BB42E78" w14:textId="77777777" w:rsidR="000C59DD" w:rsidRPr="00412383" w:rsidRDefault="000C59DD" w:rsidP="00412383">
            <w:pPr>
              <w:rPr>
                <w:rFonts w:asciiTheme="majorHAnsi" w:hAnsiTheme="majorHAnsi" w:cstheme="majorHAnsi"/>
                <w:sz w:val="22"/>
                <w:szCs w:val="22"/>
              </w:rPr>
            </w:pPr>
            <w:r>
              <w:rPr>
                <w:rFonts w:asciiTheme="majorHAnsi" w:hAnsiTheme="majorHAnsi" w:cstheme="majorHAnsi"/>
                <w:sz w:val="22"/>
                <w:szCs w:val="22"/>
              </w:rPr>
              <w:t xml:space="preserve">API Manažment platforma je prirodzenou súčasťou každého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Preto aj v prípade vládneho </w:t>
            </w:r>
            <w:proofErr w:type="spellStart"/>
            <w:r>
              <w:rPr>
                <w:rFonts w:asciiTheme="majorHAnsi" w:hAnsiTheme="majorHAnsi" w:cstheme="majorHAnsi"/>
                <w:sz w:val="22"/>
                <w:szCs w:val="22"/>
              </w:rPr>
              <w:t>cloudu</w:t>
            </w:r>
            <w:proofErr w:type="spellEnd"/>
            <w:r>
              <w:rPr>
                <w:rFonts w:asciiTheme="majorHAnsi" w:hAnsiTheme="majorHAnsi" w:cstheme="majorHAnsi"/>
                <w:sz w:val="22"/>
                <w:szCs w:val="22"/>
              </w:rPr>
              <w:t xml:space="preserve"> je rozumné uvažovať nad doplnením tejto súčasti presne tak, ako to popisuje NKIVS v kapitole 6.2.3 Integrácia a orchestrácia.</w:t>
            </w:r>
          </w:p>
        </w:tc>
      </w:tr>
    </w:tbl>
    <w:p w14:paraId="07EBA78C" w14:textId="77777777" w:rsidR="008A37B8" w:rsidRDefault="008A37B8" w:rsidP="00412383"/>
    <w:p w14:paraId="76876A0B" w14:textId="77777777" w:rsidR="008572BD" w:rsidRDefault="0057691D">
      <w:pPr>
        <w:pStyle w:val="Nadpis2"/>
      </w:pPr>
      <w:r>
        <w:t>Popis budúceho stavu</w:t>
      </w:r>
    </w:p>
    <w:p w14:paraId="43FC0D13" w14:textId="77777777" w:rsidR="008572BD" w:rsidRDefault="0057691D">
      <w:pPr>
        <w:pStyle w:val="Nadpis3"/>
      </w:pPr>
      <w:r>
        <w:t>Legislatíva</w:t>
      </w:r>
    </w:p>
    <w:p w14:paraId="378E6D17" w14:textId="77777777" w:rsidR="008572BD" w:rsidRDefault="0057691D">
      <w:pPr>
        <w:pBdr>
          <w:top w:val="nil"/>
          <w:left w:val="nil"/>
          <w:bottom w:val="nil"/>
          <w:right w:val="nil"/>
          <w:between w:val="nil"/>
        </w:pBdr>
        <w:spacing w:before="100" w:after="100"/>
        <w:rPr>
          <w:color w:val="000000"/>
        </w:rPr>
      </w:pPr>
      <w:r>
        <w:rPr>
          <w:i/>
          <w:color w:val="000000"/>
        </w:rPr>
        <w:t>Tabuľka 10 Legislatíva - budúci stav</w:t>
      </w:r>
    </w:p>
    <w:tbl>
      <w:tblPr>
        <w:tblStyle w:val="af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14:paraId="73E7DD15" w14:textId="77777777">
        <w:tc>
          <w:tcPr>
            <w:tcW w:w="9360" w:type="dxa"/>
            <w:gridSpan w:val="2"/>
            <w:tcMar>
              <w:top w:w="15" w:type="dxa"/>
              <w:left w:w="15" w:type="dxa"/>
              <w:bottom w:w="15" w:type="dxa"/>
              <w:right w:w="15" w:type="dxa"/>
            </w:tcMar>
            <w:vAlign w:val="center"/>
          </w:tcPr>
          <w:p w14:paraId="6DFBE75D" w14:textId="77777777" w:rsidR="008572BD" w:rsidRDefault="0057691D">
            <w:pPr>
              <w:pBdr>
                <w:top w:val="nil"/>
                <w:left w:val="nil"/>
                <w:bottom w:val="nil"/>
                <w:right w:val="nil"/>
                <w:between w:val="nil"/>
              </w:pBdr>
              <w:spacing w:before="100" w:after="100"/>
              <w:rPr>
                <w:color w:val="000000"/>
              </w:rPr>
            </w:pPr>
            <w:bookmarkStart w:id="36" w:name="2s8eyo1" w:colFirst="0" w:colLast="0"/>
            <w:bookmarkStart w:id="37" w:name="3dy6vkm" w:colFirst="0" w:colLast="0"/>
            <w:bookmarkStart w:id="38" w:name="17dp8vu" w:colFirst="0" w:colLast="0"/>
            <w:bookmarkStart w:id="39" w:name="4d34og8" w:colFirst="0" w:colLast="0"/>
            <w:bookmarkStart w:id="40" w:name="1t3h5sf" w:colFirst="0" w:colLast="0"/>
            <w:bookmarkEnd w:id="36"/>
            <w:bookmarkEnd w:id="37"/>
            <w:bookmarkEnd w:id="38"/>
            <w:bookmarkEnd w:id="39"/>
            <w:bookmarkEnd w:id="40"/>
            <w:r>
              <w:rPr>
                <w:b/>
                <w:color w:val="000000"/>
              </w:rPr>
              <w:t>Súhrnný popis</w:t>
            </w:r>
          </w:p>
        </w:tc>
      </w:tr>
      <w:tr w:rsidR="008572BD" w14:paraId="28E664D4" w14:textId="77777777">
        <w:tc>
          <w:tcPr>
            <w:tcW w:w="9360" w:type="dxa"/>
            <w:gridSpan w:val="2"/>
            <w:tcMar>
              <w:top w:w="15" w:type="dxa"/>
              <w:left w:w="15" w:type="dxa"/>
              <w:bottom w:w="15" w:type="dxa"/>
              <w:right w:w="15" w:type="dxa"/>
            </w:tcMar>
            <w:vAlign w:val="center"/>
          </w:tcPr>
          <w:p w14:paraId="21196A0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rPr>
              <w:t> </w:t>
            </w:r>
            <w:r>
              <w:rPr>
                <w:rFonts w:ascii="Calibri" w:eastAsia="Calibri" w:hAnsi="Calibri" w:cs="Calibri"/>
                <w:color w:val="000000"/>
                <w:sz w:val="22"/>
                <w:szCs w:val="22"/>
              </w:rPr>
              <w:t xml:space="preserve">V súčasnosti platný Zákon č.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 o elektronickej podobe výkonu pôsobnosti orgánov verejnej moci a o zmene a doplnení niektorých zákonov (zákon o e-</w:t>
            </w:r>
            <w:proofErr w:type="spellStart"/>
            <w:r>
              <w:rPr>
                <w:rFonts w:ascii="Calibri" w:eastAsia="Calibri" w:hAnsi="Calibri" w:cs="Calibri"/>
                <w:color w:val="000000"/>
                <w:sz w:val="22"/>
                <w:szCs w:val="22"/>
              </w:rPr>
              <w:t>Governmente</w:t>
            </w:r>
            <w:proofErr w:type="spellEnd"/>
            <w:r>
              <w:rPr>
                <w:rFonts w:ascii="Calibri" w:eastAsia="Calibri" w:hAnsi="Calibri" w:cs="Calibri"/>
                <w:color w:val="000000"/>
                <w:sz w:val="22"/>
                <w:szCs w:val="22"/>
              </w:rPr>
              <w:t xml:space="preserve">) neustanovuje OVM povinnosť publikovať svoje služby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w:t>
            </w:r>
          </w:p>
          <w:p w14:paraId="6705BB67"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Preto sa pripravuje legislatívna zmena, ktorá do zákona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 zavedie pre OVM povinnosť vytvoriť verejne dostupné aplikačné rozhranie pre vytvorenie a podanie elektronického podania automatizovaným spôsobom, a to pre všetky prípady, v ktorých umožňujú vytvorenie a podanie elektronického podania prostredníctvom používateľského rozhrania; to platí aj pre doplnkové služby k vytváraniu elektronického podania prostredníctvom používateľského rozhrania, ak ich správca ústredného portálu alebo správca špecializovaného portálu vytvára.</w:t>
            </w:r>
          </w:p>
          <w:p w14:paraId="61F339F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Táto formulácia je dobrá, avšak treba zvážiť prípadné prínosy konkrétnejšej textácie hlavne v oblasti:</w:t>
            </w:r>
          </w:p>
          <w:p w14:paraId="4B042AA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stanovenia povinnosti sprístupniť rozhrania aj pre služby samospráv obcí a miest</w:t>
            </w:r>
          </w:p>
          <w:p w14:paraId="79E5F62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stanovenia povinnosti sprístupniť rozhrania aj pre OVM, ktorých služby nie sú prístupné cez centrálny portál</w:t>
            </w:r>
          </w:p>
          <w:p w14:paraId="0622198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rozšírenia povinnosti pre tie OVM, ktoré neumožňuje zatiaľ spracovávať podania prostredníctvom používateľského rozhrania, ale jednotlivé podania sú po ich zdigitalizovaní pracovníkom VS spracovávané elektronicky</w:t>
            </w:r>
          </w:p>
          <w:p w14:paraId="653B2424" w14:textId="77777777" w:rsidR="008572BD" w:rsidRDefault="0057691D">
            <w:pPr>
              <w:pBdr>
                <w:top w:val="nil"/>
                <w:left w:val="nil"/>
                <w:bottom w:val="nil"/>
                <w:right w:val="nil"/>
                <w:between w:val="nil"/>
              </w:pBdr>
              <w:spacing w:before="100" w:after="100"/>
              <w:rPr>
                <w:rFonts w:ascii="Calibri" w:eastAsia="Calibri" w:hAnsi="Calibri" w:cs="Calibri"/>
                <w:color w:val="000000"/>
              </w:rPr>
            </w:pPr>
            <w:bookmarkStart w:id="41" w:name="_3rdcrjn" w:colFirst="0" w:colLast="0"/>
            <w:bookmarkEnd w:id="41"/>
            <w:r>
              <w:rPr>
                <w:rFonts w:ascii="Calibri" w:eastAsia="Calibri" w:hAnsi="Calibri" w:cs="Calibri"/>
                <w:color w:val="000000"/>
                <w:sz w:val="22"/>
                <w:szCs w:val="22"/>
              </w:rPr>
              <w:t xml:space="preserve">Dátum účinnosti tejto legislatívnej zmeny v zmysle pripravovaných prechodných ustanovení je stanovený na 1.január 2022, čo sa z hľadiska prínosu výhod publikovania aplikačných rozhraní pre občanov a podnikateľov javí ako slabý cieľ. Pre urýchlenie implementácie centrálneho API manažmentu a </w:t>
            </w:r>
            <w:proofErr w:type="spellStart"/>
            <w:r>
              <w:rPr>
                <w:rFonts w:ascii="Calibri" w:eastAsia="Calibri" w:hAnsi="Calibri" w:cs="Calibri"/>
                <w:color w:val="000000"/>
                <w:sz w:val="22"/>
                <w:szCs w:val="22"/>
              </w:rPr>
              <w:t>osovojenie</w:t>
            </w:r>
            <w:proofErr w:type="spellEnd"/>
            <w:r>
              <w:rPr>
                <w:rFonts w:ascii="Calibri" w:eastAsia="Calibri" w:hAnsi="Calibri" w:cs="Calibri"/>
                <w:color w:val="000000"/>
                <w:sz w:val="22"/>
                <w:szCs w:val="22"/>
              </w:rPr>
              <w:t xml:space="preserve"> si praxe publikovania aplikačných rozhraní zo strany OVM by bolo vhodné zvážiť skorší dátum účinnosti – ideálne polrok 2020.</w:t>
            </w:r>
          </w:p>
        </w:tc>
      </w:tr>
      <w:tr w:rsidR="008572BD" w14:paraId="036452A8" w14:textId="77777777">
        <w:tc>
          <w:tcPr>
            <w:tcW w:w="4767" w:type="dxa"/>
            <w:tcMar>
              <w:top w:w="15" w:type="dxa"/>
              <w:left w:w="15" w:type="dxa"/>
              <w:bottom w:w="15" w:type="dxa"/>
              <w:right w:w="15" w:type="dxa"/>
            </w:tcMar>
            <w:vAlign w:val="center"/>
          </w:tcPr>
          <w:p w14:paraId="29B6D423" w14:textId="77777777" w:rsidR="008572BD" w:rsidRDefault="0057691D">
            <w:pPr>
              <w:pBdr>
                <w:top w:val="nil"/>
                <w:left w:val="nil"/>
                <w:bottom w:val="nil"/>
                <w:right w:val="nil"/>
                <w:between w:val="nil"/>
              </w:pBdr>
              <w:spacing w:before="100" w:after="100"/>
              <w:rPr>
                <w:color w:val="000000"/>
              </w:rPr>
            </w:pPr>
            <w:r>
              <w:rPr>
                <w:b/>
                <w:color w:val="000000"/>
              </w:rPr>
              <w:lastRenderedPageBreak/>
              <w:t>Kritéria kvality</w:t>
            </w:r>
          </w:p>
        </w:tc>
        <w:tc>
          <w:tcPr>
            <w:tcW w:w="4593" w:type="dxa"/>
            <w:tcMar>
              <w:top w:w="15" w:type="dxa"/>
              <w:left w:w="15" w:type="dxa"/>
              <w:bottom w:w="15" w:type="dxa"/>
              <w:right w:w="15" w:type="dxa"/>
            </w:tcMar>
            <w:vAlign w:val="center"/>
          </w:tcPr>
          <w:p w14:paraId="65F50241" w14:textId="77777777"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Q-03, Q-04</w:t>
            </w:r>
          </w:p>
        </w:tc>
      </w:tr>
      <w:tr w:rsidR="008572BD" w14:paraId="0E26761D" w14:textId="77777777">
        <w:tc>
          <w:tcPr>
            <w:tcW w:w="9360" w:type="dxa"/>
            <w:gridSpan w:val="2"/>
            <w:tcMar>
              <w:top w:w="15" w:type="dxa"/>
              <w:left w:w="15" w:type="dxa"/>
              <w:bottom w:w="15" w:type="dxa"/>
              <w:right w:w="15" w:type="dxa"/>
            </w:tcMar>
            <w:vAlign w:val="center"/>
          </w:tcPr>
          <w:p w14:paraId="3AC39EB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Q-03: Miera štandardizácie legislatívy</w:t>
            </w:r>
          </w:p>
          <w:p w14:paraId="7DADC333"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 xml:space="preserve">Q-04: Rolu Centrálnej platformy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ukotviť v legislatíve</w:t>
            </w:r>
          </w:p>
        </w:tc>
      </w:tr>
      <w:tr w:rsidR="008572BD" w14:paraId="755D3F31" w14:textId="77777777">
        <w:tc>
          <w:tcPr>
            <w:tcW w:w="4767" w:type="dxa"/>
            <w:tcMar>
              <w:top w:w="15" w:type="dxa"/>
              <w:left w:w="15" w:type="dxa"/>
              <w:bottom w:w="15" w:type="dxa"/>
              <w:right w:w="15" w:type="dxa"/>
            </w:tcMar>
            <w:vAlign w:val="center"/>
          </w:tcPr>
          <w:p w14:paraId="748DF04D" w14:textId="77777777" w:rsidR="008572BD" w:rsidRDefault="0057691D">
            <w:pPr>
              <w:pBdr>
                <w:top w:val="nil"/>
                <w:left w:val="nil"/>
                <w:bottom w:val="nil"/>
                <w:right w:val="nil"/>
                <w:between w:val="nil"/>
              </w:pBdr>
              <w:spacing w:before="100" w:after="100"/>
              <w:rPr>
                <w:color w:val="000000"/>
              </w:rPr>
            </w:pPr>
            <w:r>
              <w:rPr>
                <w:b/>
                <w:color w:val="000000"/>
              </w:rPr>
              <w:t>Riziká</w:t>
            </w:r>
          </w:p>
        </w:tc>
        <w:tc>
          <w:tcPr>
            <w:tcW w:w="4593" w:type="dxa"/>
            <w:tcMar>
              <w:top w:w="15" w:type="dxa"/>
              <w:left w:w="15" w:type="dxa"/>
              <w:bottom w:w="15" w:type="dxa"/>
              <w:right w:w="15" w:type="dxa"/>
            </w:tcMar>
            <w:vAlign w:val="center"/>
          </w:tcPr>
          <w:p w14:paraId="0448BBE7"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R-TB-1.1, R-TB-1.2, R-TB-1.3</w:t>
            </w:r>
          </w:p>
        </w:tc>
      </w:tr>
      <w:tr w:rsidR="008572BD" w14:paraId="1FFDE22F" w14:textId="77777777">
        <w:tc>
          <w:tcPr>
            <w:tcW w:w="9360" w:type="dxa"/>
            <w:gridSpan w:val="2"/>
            <w:tcMar>
              <w:top w:w="15" w:type="dxa"/>
              <w:left w:w="15" w:type="dxa"/>
              <w:bottom w:w="15" w:type="dxa"/>
              <w:right w:w="15" w:type="dxa"/>
            </w:tcMar>
            <w:vAlign w:val="center"/>
          </w:tcPr>
          <w:p w14:paraId="154E366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R-TB-1.1 - Nezabezpečenie potrebných legislatívnych úprav súvisiacich s poskytovaním údajov cez API 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prostredníctvom platformy pre publikovanie služieb štátu</w:t>
            </w:r>
          </w:p>
          <w:p w14:paraId="748B0F1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R-TB-1.2 - Zdržanie novelizácie Zákona č. 305/2013 </w:t>
            </w:r>
            <w:proofErr w:type="spellStart"/>
            <w:r>
              <w:rPr>
                <w:rFonts w:ascii="Calibri" w:eastAsia="Calibri" w:hAnsi="Calibri" w:cs="Calibri"/>
                <w:color w:val="000000"/>
                <w:sz w:val="22"/>
                <w:szCs w:val="22"/>
              </w:rPr>
              <w:t>Z.z</w:t>
            </w:r>
            <w:proofErr w:type="spellEnd"/>
            <w:r>
              <w:rPr>
                <w:rFonts w:ascii="Calibri" w:eastAsia="Calibri" w:hAnsi="Calibri" w:cs="Calibri"/>
                <w:color w:val="000000"/>
                <w:sz w:val="22"/>
                <w:szCs w:val="22"/>
              </w:rPr>
              <w:t>.</w:t>
            </w:r>
          </w:p>
          <w:p w14:paraId="15CE2213"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R-TB-1.3 - Príliš vzdialený termín vstupu novelizácie do platnosti a tým pádom posun vstupu prínosov do praxe.</w:t>
            </w:r>
          </w:p>
        </w:tc>
      </w:tr>
      <w:tr w:rsidR="008572BD" w14:paraId="075FF825" w14:textId="77777777">
        <w:tc>
          <w:tcPr>
            <w:tcW w:w="4767" w:type="dxa"/>
            <w:tcMar>
              <w:top w:w="15" w:type="dxa"/>
              <w:left w:w="15" w:type="dxa"/>
              <w:bottom w:w="15" w:type="dxa"/>
              <w:right w:w="15" w:type="dxa"/>
            </w:tcMar>
            <w:vAlign w:val="center"/>
          </w:tcPr>
          <w:p w14:paraId="69DAF026"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4593" w:type="dxa"/>
            <w:tcMar>
              <w:top w:w="15" w:type="dxa"/>
              <w:left w:w="15" w:type="dxa"/>
              <w:bottom w:w="15" w:type="dxa"/>
              <w:right w:w="15" w:type="dxa"/>
            </w:tcMar>
            <w:vAlign w:val="center"/>
          </w:tcPr>
          <w:p w14:paraId="0F3BE229"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49813AC0" w14:textId="77777777">
        <w:tc>
          <w:tcPr>
            <w:tcW w:w="4767" w:type="dxa"/>
            <w:tcMar>
              <w:top w:w="15" w:type="dxa"/>
              <w:left w:w="15" w:type="dxa"/>
              <w:bottom w:w="15" w:type="dxa"/>
              <w:right w:w="15" w:type="dxa"/>
            </w:tcMar>
          </w:tcPr>
          <w:p w14:paraId="07BF4E3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14:paraId="5128D60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3 Výstupy projektu a kritéria kvality</w:t>
            </w:r>
          </w:p>
          <w:p w14:paraId="26A84F1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4 Legislatíva</w:t>
            </w:r>
          </w:p>
        </w:tc>
        <w:tc>
          <w:tcPr>
            <w:tcW w:w="4593" w:type="dxa"/>
            <w:tcMar>
              <w:top w:w="15" w:type="dxa"/>
              <w:left w:w="15" w:type="dxa"/>
              <w:bottom w:w="15" w:type="dxa"/>
              <w:right w:w="15" w:type="dxa"/>
            </w:tcMar>
          </w:tcPr>
          <w:p w14:paraId="21EE2EA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14:paraId="7DB7AF6A" w14:textId="77777777" w:rsidR="008572BD" w:rsidRDefault="0057691D">
      <w:pPr>
        <w:pStyle w:val="Nadpis3"/>
      </w:pPr>
      <w:r>
        <w:t>Architektúra</w:t>
      </w:r>
    </w:p>
    <w:p w14:paraId="0AD16348" w14:textId="77777777" w:rsidR="008572BD" w:rsidRDefault="0057691D">
      <w:pPr>
        <w:pStyle w:val="Nadpis4"/>
      </w:pPr>
      <w:r>
        <w:t>Biznis architektúra</w:t>
      </w:r>
    </w:p>
    <w:p w14:paraId="1DDA78AE" w14:textId="77777777" w:rsidR="008572BD" w:rsidRDefault="0057691D">
      <w:pPr>
        <w:pBdr>
          <w:top w:val="nil"/>
          <w:left w:val="nil"/>
          <w:bottom w:val="nil"/>
          <w:right w:val="nil"/>
          <w:between w:val="nil"/>
        </w:pBdr>
        <w:spacing w:before="100" w:after="100"/>
        <w:rPr>
          <w:color w:val="000000"/>
        </w:rPr>
      </w:pPr>
      <w:r>
        <w:rPr>
          <w:i/>
          <w:color w:val="000000"/>
        </w:rPr>
        <w:t>Tabuľka 11 Biznis architektúra – budúci stav</w:t>
      </w:r>
    </w:p>
    <w:tbl>
      <w:tblPr>
        <w:tblStyle w:val="aff"/>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0"/>
        <w:gridCol w:w="4843"/>
      </w:tblGrid>
      <w:tr w:rsidR="008572BD" w14:paraId="002E102B" w14:textId="77777777">
        <w:tc>
          <w:tcPr>
            <w:tcW w:w="9423" w:type="dxa"/>
            <w:gridSpan w:val="2"/>
            <w:tcMar>
              <w:top w:w="15" w:type="dxa"/>
              <w:left w:w="15" w:type="dxa"/>
              <w:bottom w:w="15" w:type="dxa"/>
              <w:right w:w="15" w:type="dxa"/>
            </w:tcMar>
            <w:vAlign w:val="center"/>
          </w:tcPr>
          <w:p w14:paraId="6154758A"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27BD9588" w14:textId="77777777">
        <w:tc>
          <w:tcPr>
            <w:tcW w:w="9423" w:type="dxa"/>
            <w:gridSpan w:val="2"/>
            <w:tcMar>
              <w:top w:w="15" w:type="dxa"/>
              <w:left w:w="15" w:type="dxa"/>
              <w:bottom w:w="15" w:type="dxa"/>
              <w:right w:w="15" w:type="dxa"/>
            </w:tcMar>
            <w:vAlign w:val="center"/>
          </w:tcPr>
          <w:p w14:paraId="022EFDB8"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Navrhovaná zmena spočíva v tom, že sa biznis služby AIS VS sprístupnia aj pre využitie aplikáciami tretích strán na báze systém-systém  (bez zásahu používateľa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export-import). Po zmene bude teda biznis logika agendových systémov dostupná nielen prostredníctvom používateľského rozhrania agendového systému, ale rovnako aj pre iné systémy tretích strán:</w:t>
            </w:r>
          </w:p>
          <w:p w14:paraId="5FC822E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noProof/>
                <w:lang w:eastAsia="sk-SK"/>
              </w:rPr>
              <w:lastRenderedPageBreak/>
              <w:drawing>
                <wp:inline distT="0" distB="0" distL="0" distR="0" wp14:anchorId="3053232E" wp14:editId="00795AE1">
                  <wp:extent cx="5964747" cy="5421852"/>
                  <wp:effectExtent l="0" t="0" r="0" b="0"/>
                  <wp:docPr id="13" name="image8.png" descr="cid:23DA394B-5CFD-49A1-9B3A-48DDD9C6A686"/>
                  <wp:cNvGraphicFramePr/>
                  <a:graphic xmlns:a="http://schemas.openxmlformats.org/drawingml/2006/main">
                    <a:graphicData uri="http://schemas.openxmlformats.org/drawingml/2006/picture">
                      <pic:pic xmlns:pic="http://schemas.openxmlformats.org/drawingml/2006/picture">
                        <pic:nvPicPr>
                          <pic:cNvPr id="0" name="image8.png" descr="cid:23DA394B-5CFD-49A1-9B3A-48DDD9C6A686"/>
                          <pic:cNvPicPr preferRelativeResize="0"/>
                        </pic:nvPicPr>
                        <pic:blipFill>
                          <a:blip r:embed="rId23"/>
                          <a:srcRect/>
                          <a:stretch>
                            <a:fillRect/>
                          </a:stretch>
                        </pic:blipFill>
                        <pic:spPr>
                          <a:xfrm>
                            <a:off x="0" y="0"/>
                            <a:ext cx="5964747" cy="5421852"/>
                          </a:xfrm>
                          <a:prstGeom prst="rect">
                            <a:avLst/>
                          </a:prstGeom>
                          <a:ln/>
                        </pic:spPr>
                      </pic:pic>
                    </a:graphicData>
                  </a:graphic>
                </wp:inline>
              </w:drawing>
            </w:r>
          </w:p>
          <w:p w14:paraId="1BEF124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Obrázok 10: Budúci stav poskytovanie/konzumovania služieb</w:t>
            </w:r>
          </w:p>
          <w:p w14:paraId="3D9E089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 obrázku je vidieť, že súčasné poskytovanie elektronických služieb VS prostredníctvom obrazoviek a formulárov koncovému používateľovi bude rozšírené o alternatívu, ktorú tvorí poskytovanie publikovaných služieb VS prostredníctvom API rozhraní pre účely tretích strán. Zámerom je, aby tretie strany získali možnosť vyvíjať vlastné aplikácie s vlastnou prezentačnou logikou, ktoré budú využívať existujúce služby VS. Zároveň aj volania medzi prezentačnou logikou a biznis logikou existujúcich aplikácií budú presmerované cez API Manažment platformu. Tým sa dosiahne, že všetky volania budú monitorované a merané rovnakými nástrojmi, takže metriky budú porovnateľné.</w:t>
            </w:r>
          </w:p>
          <w:p w14:paraId="72BB481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Pridaná biznis hodnota celého riešenia spočíva v týchto oblastiach:</w:t>
            </w:r>
          </w:p>
          <w:p w14:paraId="15C88028" w14:textId="77777777" w:rsidR="008572BD" w:rsidRDefault="0057691D">
            <w:pPr>
              <w:numPr>
                <w:ilvl w:val="0"/>
                <w:numId w:val="32"/>
              </w:numPr>
              <w:pBdr>
                <w:top w:val="nil"/>
                <w:left w:val="nil"/>
                <w:bottom w:val="nil"/>
                <w:right w:val="nil"/>
                <w:between w:val="nil"/>
              </w:pBdr>
              <w:spacing w:before="100"/>
              <w:rPr>
                <w:rFonts w:ascii="Calibri" w:eastAsia="Calibri" w:hAnsi="Calibri" w:cs="Calibri"/>
                <w:color w:val="000000"/>
                <w:sz w:val="22"/>
                <w:szCs w:val="22"/>
              </w:rPr>
            </w:pPr>
            <w:r>
              <w:rPr>
                <w:rFonts w:ascii="Calibri" w:eastAsia="Calibri" w:hAnsi="Calibri" w:cs="Calibri"/>
                <w:color w:val="000000"/>
                <w:sz w:val="22"/>
                <w:szCs w:val="22"/>
              </w:rPr>
              <w:t>Na trhu vznikne priestor pre vytváranie alternatívnych služieb prostredníctvom tretích strán s využitím elektronických služieb VS.</w:t>
            </w:r>
          </w:p>
          <w:p w14:paraId="47E93933" w14:textId="77777777" w:rsidR="008572BD" w:rsidRDefault="0057691D">
            <w:pPr>
              <w:numPr>
                <w:ilvl w:val="0"/>
                <w:numId w:val="3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Existujúce systémy tretích strán budú môcť byť doplnené o nové funkcionality.</w:t>
            </w:r>
          </w:p>
          <w:p w14:paraId="59443BFB" w14:textId="77777777" w:rsidR="008572BD" w:rsidRDefault="0057691D">
            <w:pPr>
              <w:pBdr>
                <w:top w:val="nil"/>
                <w:left w:val="nil"/>
                <w:bottom w:val="nil"/>
                <w:right w:val="nil"/>
                <w:between w:val="nil"/>
              </w:pBdr>
              <w:spacing w:after="100"/>
              <w:rPr>
                <w:rFonts w:ascii="Calibri" w:eastAsia="Calibri" w:hAnsi="Calibri" w:cs="Calibri"/>
                <w:b/>
                <w:color w:val="000000"/>
                <w:sz w:val="22"/>
                <w:szCs w:val="22"/>
              </w:rPr>
            </w:pPr>
            <w:r>
              <w:rPr>
                <w:rFonts w:ascii="Calibri" w:eastAsia="Calibri" w:hAnsi="Calibri" w:cs="Calibri"/>
                <w:b/>
                <w:color w:val="000000"/>
                <w:sz w:val="22"/>
                <w:szCs w:val="22"/>
              </w:rPr>
              <w:t xml:space="preserve">Alternatívne služby </w:t>
            </w:r>
          </w:p>
          <w:p w14:paraId="29BDFFF3"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Na trhu sa neustále objavujú nové zariadenia, nové platformy a nové dizajnérske pravidlá. Tomuto vývoju sa oveľa ľahšie dokážu prispôsobovať jednotlivci alebo malé komunity programátorov či malé firmy, než veľké korporácie. Publikovanie API biznis logiky umožní týmto skupinám vytvárať pre používateľov služieb novú pridanú hodnotu. Ako a či budú koncovým používateľom tieto služby spoplatňovať – to už záleží na ich vlastnom rozhodnutí. Koncoví používatelia budú mať vždy ako alternatívu možnosť využiť súčasné obrazovky ÚPVS alebo špecializovaných portálov VS.</w:t>
            </w:r>
          </w:p>
          <w:p w14:paraId="7910D91A"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Rozšírenie funkcionality existujúcich systémov</w:t>
            </w:r>
          </w:p>
          <w:p w14:paraId="1665B3C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Informačné systémy pre uľahčenie administratívnej práce pre podnikateľov budú môcť využiť poskytnuté API biznis logiky na zjednodušenie práce. Typický príklad je softvér pre účtovníctvo, ktorý bude vedieť priamo podať daňové priznanie. Podnikateľ teda nebude musieť zvládať prepisovať dáta do iného programu, ktorý používa len raz do roka, prípadne realizovať poloautomatizovaný spôsob export-import.</w:t>
            </w:r>
          </w:p>
          <w:p w14:paraId="56ADCFF3"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Veľkou výhodou navrhovaného riešenia je, že ide o evolučnú zmenu, nie revolučnú. Existujúce systémy a aj existujúca infraštruktúra ostane zachovaná s výnimkou presmerovania volaní API. AIS, ktoré nie sú v súčasnosti pripravené na publikovanie API tretím stranám bude nutné upraviť. </w:t>
            </w:r>
          </w:p>
          <w:p w14:paraId="650F7923"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 prípade, že je AIS viacero, vzniká potreba riadiť prístup k API tak, aby boli používatelia API izolovaní od ostatných problémov – napríklad na ktorom fyzickom zariadení je v skutočnosti daná služba poskytovaná. Uvedený problém je len jeden z viacerých technických problémov, ktoré treba pri poskytovaní služieb vyriešiť. Ďalšími problémami sú: bezpečnosť, obrana proti útokom, údržba API, správa používateľov API, </w:t>
            </w:r>
            <w:proofErr w:type="spellStart"/>
            <w:r>
              <w:rPr>
                <w:rFonts w:ascii="Calibri" w:eastAsia="Calibri" w:hAnsi="Calibri" w:cs="Calibri"/>
                <w:color w:val="000000"/>
                <w:sz w:val="22"/>
                <w:szCs w:val="22"/>
              </w:rPr>
              <w:t>verzionovanie</w:t>
            </w:r>
            <w:proofErr w:type="spellEnd"/>
            <w:r>
              <w:rPr>
                <w:rFonts w:ascii="Calibri" w:eastAsia="Calibri" w:hAnsi="Calibri" w:cs="Calibri"/>
                <w:color w:val="000000"/>
                <w:sz w:val="22"/>
                <w:szCs w:val="22"/>
              </w:rPr>
              <w:t xml:space="preserve"> API atď. Pre riešenie týchto technických problémov treba uvažovať s vytvorením API Manažment platformy.</w:t>
            </w:r>
          </w:p>
          <w:p w14:paraId="1DA72815"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Z pohľadu biznis architektúry je dôležité, že priamym používateľom API Manažment platformy nebude koncový používateľ. API Manažment platformy iba vytvorí priestor pre tretie strany, aby koncovému používateľovi dodali novú pridanú hodnotu. Priamym používateľom API Manažment platformy sú teda tretie strany – tvorcovia inovatívnych aplikácií.</w:t>
            </w:r>
          </w:p>
          <w:p w14:paraId="30B9647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Optimalizácia procesov</w:t>
            </w:r>
          </w:p>
          <w:p w14:paraId="535074A9"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Z pohľadu optimalizácie procesov vytvára navrhované riešenie predpoklady na optimalizáciu všetkých procesov, ktorými sú sprístupnené elektronické služby VS občanom a podnikateľom prostredníctvom ÚPVS a iných špecializovaných portálov VS. Občanovi a podnikateľovi vzniká možnosť výberu ním preferovaným komunikačným kanálom. </w:t>
            </w:r>
          </w:p>
          <w:p w14:paraId="50985727"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Biznis služby</w:t>
            </w:r>
          </w:p>
          <w:p w14:paraId="7F54524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Biznis služby v kontexte celého riešenia treba rozdeľovať na dva druhy:</w:t>
            </w:r>
          </w:p>
          <w:p w14:paraId="60E44E58" w14:textId="77777777" w:rsidR="008572BD" w:rsidRDefault="0057691D">
            <w:pPr>
              <w:numPr>
                <w:ilvl w:val="0"/>
                <w:numId w:val="36"/>
              </w:numPr>
              <w:pBdr>
                <w:top w:val="nil"/>
                <w:left w:val="nil"/>
                <w:bottom w:val="nil"/>
                <w:right w:val="nil"/>
                <w:between w:val="nil"/>
              </w:pBdr>
              <w:spacing w:before="100"/>
              <w:rPr>
                <w:rFonts w:ascii="Calibri" w:eastAsia="Calibri" w:hAnsi="Calibri" w:cs="Calibri"/>
                <w:color w:val="000000"/>
                <w:sz w:val="22"/>
                <w:szCs w:val="22"/>
              </w:rPr>
            </w:pPr>
            <w:r>
              <w:rPr>
                <w:rFonts w:ascii="Calibri" w:eastAsia="Calibri" w:hAnsi="Calibri" w:cs="Calibri"/>
                <w:color w:val="000000"/>
                <w:sz w:val="22"/>
                <w:szCs w:val="22"/>
              </w:rPr>
              <w:t>sprostredkované – to sú biznis služby, ktoré poskytujú AIS VS a teda samotná platforma ich iba ponúka pre tretie strany, ale neobsahuje ich implementáciu</w:t>
            </w:r>
          </w:p>
          <w:p w14:paraId="319E71CB" w14:textId="77777777" w:rsidR="008572BD" w:rsidRDefault="0057691D">
            <w:pPr>
              <w:numPr>
                <w:ilvl w:val="0"/>
                <w:numId w:val="36"/>
              </w:numPr>
              <w:pBdr>
                <w:top w:val="nil"/>
                <w:left w:val="nil"/>
                <w:bottom w:val="nil"/>
                <w:right w:val="nil"/>
                <w:between w:val="nil"/>
              </w:pBdr>
              <w:spacing w:after="100"/>
              <w:rPr>
                <w:rFonts w:ascii="Calibri" w:eastAsia="Calibri" w:hAnsi="Calibri" w:cs="Calibri"/>
                <w:color w:val="000000"/>
                <w:sz w:val="22"/>
                <w:szCs w:val="22"/>
              </w:rPr>
            </w:pPr>
            <w:r>
              <w:rPr>
                <w:rFonts w:ascii="Calibri" w:eastAsia="Calibri" w:hAnsi="Calibri" w:cs="Calibri"/>
                <w:color w:val="000000"/>
                <w:sz w:val="22"/>
                <w:szCs w:val="22"/>
              </w:rPr>
              <w:t>vlastné – biznis služby samotnej API Manažment platformy určené na jej prevádzkovanie, správu a podporu; platforma obsahuje ich implementáciu.</w:t>
            </w:r>
          </w:p>
          <w:p w14:paraId="26803AD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Sprostredkované služby sú popísané v rámci dodávky každého AIS VS osobitne. Tento projekt neprináša žiadne nové služby určené pre občana alebo podnikateľa, ale sprostredkúva existujúce služby na využívanie tretím stranám.</w:t>
            </w:r>
          </w:p>
          <w:p w14:paraId="205DDF2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Vlastné biznis služby API Manažment platformy sú tieto:</w:t>
            </w:r>
          </w:p>
          <w:tbl>
            <w:tblPr>
              <w:tblStyle w:val="aff0"/>
              <w:tblW w:w="91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38"/>
              <w:gridCol w:w="2988"/>
              <w:gridCol w:w="2942"/>
              <w:gridCol w:w="1525"/>
            </w:tblGrid>
            <w:tr w:rsidR="008572BD" w14:paraId="38B107E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4C47034E"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Aktér</w:t>
                  </w:r>
                </w:p>
              </w:tc>
              <w:tc>
                <w:tcPr>
                  <w:tcW w:w="2988" w:type="dxa"/>
                </w:tcPr>
                <w:p w14:paraId="5B56B840" w14:textId="77777777"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Služba</w:t>
                  </w:r>
                </w:p>
              </w:tc>
              <w:tc>
                <w:tcPr>
                  <w:tcW w:w="2942" w:type="dxa"/>
                </w:tcPr>
                <w:p w14:paraId="28E76530" w14:textId="77777777"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Popis </w:t>
                  </w:r>
                </w:p>
              </w:tc>
              <w:tc>
                <w:tcPr>
                  <w:tcW w:w="1525" w:type="dxa"/>
                </w:tcPr>
                <w:p w14:paraId="5021B888" w14:textId="77777777"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Rozhranie</w:t>
                  </w:r>
                </w:p>
              </w:tc>
            </w:tr>
            <w:tr w:rsidR="008572BD" w14:paraId="1FC6D6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7A8A1D15"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Úradník obslužného miesta</w:t>
                  </w:r>
                </w:p>
              </w:tc>
              <w:tc>
                <w:tcPr>
                  <w:tcW w:w="2988" w:type="dxa"/>
                </w:tcPr>
                <w:p w14:paraId="1F8AB6DA"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služby:</w:t>
                  </w:r>
                </w:p>
                <w:p w14:paraId="2795855D"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Vrátane: </w:t>
                  </w:r>
                </w:p>
                <w:p w14:paraId="2E2A1528" w14:textId="77777777" w:rsidR="008572BD" w:rsidRDefault="0057691D">
                  <w:pPr>
                    <w:numPr>
                      <w:ilvl w:val="0"/>
                      <w:numId w:val="26"/>
                    </w:numPr>
                    <w:pBdr>
                      <w:top w:val="nil"/>
                      <w:left w:val="nil"/>
                      <w:bottom w:val="nil"/>
                      <w:right w:val="nil"/>
                      <w:between w:val="nil"/>
                    </w:pBdr>
                    <w:spacing w:before="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Zaevidovania API</w:t>
                  </w:r>
                </w:p>
                <w:p w14:paraId="1F7A673D" w14:textId="77777777" w:rsidR="008572BD" w:rsidRDefault="0057691D">
                  <w:pPr>
                    <w:numPr>
                      <w:ilvl w:val="0"/>
                      <w:numId w:val="2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Aktualizáciu API</w:t>
                  </w:r>
                </w:p>
                <w:p w14:paraId="35D7627B" w14:textId="77777777" w:rsidR="008572BD" w:rsidRDefault="0057691D">
                  <w:pPr>
                    <w:numPr>
                      <w:ilvl w:val="0"/>
                      <w:numId w:val="26"/>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proofErr w:type="spellStart"/>
                  <w:r>
                    <w:rPr>
                      <w:rFonts w:ascii="Calibri" w:eastAsia="Calibri" w:hAnsi="Calibri" w:cs="Calibri"/>
                      <w:color w:val="000000"/>
                      <w:sz w:val="22"/>
                      <w:szCs w:val="22"/>
                    </w:rPr>
                    <w:t>Zneplatnenie</w:t>
                  </w:r>
                  <w:proofErr w:type="spellEnd"/>
                  <w:r>
                    <w:rPr>
                      <w:rFonts w:ascii="Calibri" w:eastAsia="Calibri" w:hAnsi="Calibri" w:cs="Calibri"/>
                      <w:color w:val="000000"/>
                      <w:sz w:val="22"/>
                      <w:szCs w:val="22"/>
                    </w:rPr>
                    <w:t xml:space="preserve"> API</w:t>
                  </w:r>
                </w:p>
                <w:p w14:paraId="22E9E1ED" w14:textId="77777777" w:rsidR="008572BD" w:rsidRDefault="0057691D">
                  <w:pPr>
                    <w:numPr>
                      <w:ilvl w:val="0"/>
                      <w:numId w:val="26"/>
                    </w:numPr>
                    <w:pBdr>
                      <w:top w:val="nil"/>
                      <w:left w:val="nil"/>
                      <w:bottom w:val="nil"/>
                      <w:right w:val="nil"/>
                      <w:between w:val="nil"/>
                    </w:pBdr>
                    <w:spacing w:after="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 xml:space="preserve">Definovanie </w:t>
                  </w:r>
                  <w:proofErr w:type="spellStart"/>
                  <w:r>
                    <w:rPr>
                      <w:rFonts w:ascii="Calibri" w:eastAsia="Calibri" w:hAnsi="Calibri" w:cs="Calibri"/>
                      <w:color w:val="000000"/>
                      <w:sz w:val="22"/>
                      <w:szCs w:val="22"/>
                    </w:rPr>
                    <w:t>smerovaích</w:t>
                  </w:r>
                  <w:proofErr w:type="spellEnd"/>
                  <w:r>
                    <w:rPr>
                      <w:rFonts w:ascii="Calibri" w:eastAsia="Calibri" w:hAnsi="Calibri" w:cs="Calibri"/>
                      <w:color w:val="000000"/>
                      <w:sz w:val="22"/>
                      <w:szCs w:val="22"/>
                    </w:rPr>
                    <w:t xml:space="preserve"> pravidiel</w:t>
                  </w:r>
                </w:p>
              </w:tc>
              <w:tc>
                <w:tcPr>
                  <w:tcW w:w="2942" w:type="dxa"/>
                </w:tcPr>
                <w:p w14:paraId="018D0164" w14:textId="77777777" w:rsidR="008572BD" w:rsidRDefault="0057691D">
                  <w:pPr>
                    <w:pBdr>
                      <w:top w:val="nil"/>
                      <w:left w:val="nil"/>
                      <w:bottom w:val="nil"/>
                      <w:right w:val="nil"/>
                      <w:between w:val="nil"/>
                    </w:pBd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Zabezpečujú smerovanie sprostredkovaných služieb a ich orchestráciu</w:t>
                  </w:r>
                </w:p>
              </w:tc>
              <w:tc>
                <w:tcPr>
                  <w:tcW w:w="1525" w:type="dxa"/>
                </w:tcPr>
                <w:p w14:paraId="197B06F6"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14:paraId="765E37E0" w14:textId="77777777">
              <w:tc>
                <w:tcPr>
                  <w:cnfStyle w:val="001000000000" w:firstRow="0" w:lastRow="0" w:firstColumn="1" w:lastColumn="0" w:oddVBand="0" w:evenVBand="0" w:oddHBand="0" w:evenHBand="0" w:firstRowFirstColumn="0" w:firstRowLastColumn="0" w:lastRowFirstColumn="0" w:lastRowLastColumn="0"/>
                  <w:tcW w:w="1738" w:type="dxa"/>
                </w:tcPr>
                <w:p w14:paraId="2A2378A6"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Úradník obslužného miesta</w:t>
                  </w:r>
                </w:p>
              </w:tc>
              <w:tc>
                <w:tcPr>
                  <w:tcW w:w="2988" w:type="dxa"/>
                </w:tcPr>
                <w:p w14:paraId="2DD837F5"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Bezpečnostné služby</w:t>
                  </w:r>
                </w:p>
                <w:p w14:paraId="5AE78450"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Vrátane:</w:t>
                  </w:r>
                </w:p>
                <w:p w14:paraId="7ECBCC22" w14:textId="77777777" w:rsidR="008572BD" w:rsidRDefault="0057691D">
                  <w:pPr>
                    <w:numPr>
                      <w:ilvl w:val="0"/>
                      <w:numId w:val="27"/>
                    </w:numPr>
                    <w:pBdr>
                      <w:top w:val="nil"/>
                      <w:left w:val="nil"/>
                      <w:bottom w:val="nil"/>
                      <w:right w:val="nil"/>
                      <w:between w:val="nil"/>
                    </w:pBdr>
                    <w:spacing w:before="100"/>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Definovanie úrovne bezpečnosti</w:t>
                  </w:r>
                </w:p>
                <w:p w14:paraId="6B633F6B" w14:textId="77777777" w:rsidR="008572BD" w:rsidRDefault="0057691D">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 xml:space="preserve">Definovanie </w:t>
                  </w:r>
                </w:p>
                <w:p w14:paraId="5984CA81" w14:textId="77777777" w:rsidR="008572BD" w:rsidRDefault="0057691D">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Nastavenie bezpečnostných pravidiel</w:t>
                  </w:r>
                </w:p>
                <w:p w14:paraId="5659A096" w14:textId="77777777" w:rsidR="008572BD" w:rsidRDefault="0057691D">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Definovanie prístupových pravidiel</w:t>
                  </w:r>
                </w:p>
                <w:p w14:paraId="47727FA5" w14:textId="77777777" w:rsidR="008572BD" w:rsidRDefault="0057691D">
                  <w:pPr>
                    <w:numPr>
                      <w:ilvl w:val="0"/>
                      <w:numId w:val="27"/>
                    </w:numPr>
                    <w:pBdr>
                      <w:top w:val="nil"/>
                      <w:left w:val="nil"/>
                      <w:bottom w:val="nil"/>
                      <w:right w:val="nil"/>
                      <w:between w:val="nil"/>
                    </w:pBdr>
                    <w:spacing w:after="100"/>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 xml:space="preserve">Nastavenie ochrany </w:t>
                  </w:r>
                  <w:proofErr w:type="spellStart"/>
                  <w:r>
                    <w:rPr>
                      <w:rFonts w:ascii="Calibri" w:eastAsia="Calibri" w:hAnsi="Calibri" w:cs="Calibri"/>
                      <w:color w:val="000000"/>
                      <w:sz w:val="22"/>
                      <w:szCs w:val="22"/>
                    </w:rPr>
                    <w:t>overbuffer</w:t>
                  </w:r>
                  <w:proofErr w:type="spellEnd"/>
                </w:p>
              </w:tc>
              <w:tc>
                <w:tcPr>
                  <w:tcW w:w="2942" w:type="dxa"/>
                </w:tcPr>
                <w:p w14:paraId="0E97BF07"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Zabezpečujú odolnosť platformy voči zneužitiu a neoprávnenému používaniu</w:t>
                  </w:r>
                </w:p>
              </w:tc>
              <w:tc>
                <w:tcPr>
                  <w:tcW w:w="1525" w:type="dxa"/>
                </w:tcPr>
                <w:p w14:paraId="6E881A1A"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14:paraId="050A1F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179283E3"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Úradník obslužného miesta</w:t>
                  </w:r>
                </w:p>
              </w:tc>
              <w:tc>
                <w:tcPr>
                  <w:tcW w:w="2988" w:type="dxa"/>
                </w:tcPr>
                <w:p w14:paraId="6ADA6A83"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Administračné služby</w:t>
                  </w:r>
                </w:p>
                <w:p w14:paraId="583515A1"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Vrátane: </w:t>
                  </w:r>
                </w:p>
                <w:p w14:paraId="078BAD04" w14:textId="77777777" w:rsidR="008572BD" w:rsidRDefault="0057691D">
                  <w:pPr>
                    <w:numPr>
                      <w:ilvl w:val="0"/>
                      <w:numId w:val="28"/>
                    </w:numPr>
                    <w:pBdr>
                      <w:top w:val="nil"/>
                      <w:left w:val="nil"/>
                      <w:bottom w:val="nil"/>
                      <w:right w:val="nil"/>
                      <w:between w:val="nil"/>
                    </w:pBdr>
                    <w:spacing w:before="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Nastavovanie a definovanie logovacích pravidiel</w:t>
                  </w:r>
                </w:p>
                <w:p w14:paraId="147918AB" w14:textId="77777777" w:rsidR="008572BD" w:rsidRDefault="0057691D">
                  <w:pPr>
                    <w:numPr>
                      <w:ilvl w:val="0"/>
                      <w:numId w:val="2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Sledovanie štatistických údajov služieb</w:t>
                  </w:r>
                </w:p>
                <w:p w14:paraId="04B42407" w14:textId="77777777" w:rsidR="008572BD" w:rsidRDefault="0057691D">
                  <w:pPr>
                    <w:numPr>
                      <w:ilvl w:val="0"/>
                      <w:numId w:val="28"/>
                    </w:numPr>
                    <w:pBdr>
                      <w:top w:val="nil"/>
                      <w:left w:val="nil"/>
                      <w:bottom w:val="nil"/>
                      <w:right w:val="nil"/>
                      <w:between w:val="nil"/>
                    </w:pBdr>
                    <w:spacing w:after="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Vyhodnocovanie analytických reportov</w:t>
                  </w:r>
                </w:p>
              </w:tc>
              <w:tc>
                <w:tcPr>
                  <w:tcW w:w="2942" w:type="dxa"/>
                </w:tcPr>
                <w:p w14:paraId="0DD6D419"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Poskytujú informácie o stave a využívaní sprostredkovaných služieb</w:t>
                  </w:r>
                </w:p>
              </w:tc>
              <w:tc>
                <w:tcPr>
                  <w:tcW w:w="1525" w:type="dxa"/>
                </w:tcPr>
                <w:p w14:paraId="0593755D"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14:paraId="23C38DF2" w14:textId="77777777">
              <w:tc>
                <w:tcPr>
                  <w:cnfStyle w:val="001000000000" w:firstRow="0" w:lastRow="0" w:firstColumn="1" w:lastColumn="0" w:oddVBand="0" w:evenVBand="0" w:oddHBand="0" w:evenHBand="0" w:firstRowFirstColumn="0" w:firstRowLastColumn="0" w:lastRowFirstColumn="0" w:lastRowLastColumn="0"/>
                  <w:tcW w:w="1738" w:type="dxa"/>
                </w:tcPr>
                <w:p w14:paraId="706E97E6"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Úradník obslužného miesta</w:t>
                  </w:r>
                </w:p>
              </w:tc>
              <w:tc>
                <w:tcPr>
                  <w:tcW w:w="2988" w:type="dxa"/>
                </w:tcPr>
                <w:p w14:paraId="5DC64126"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Manažovanie sprostredkovaných služieb</w:t>
                  </w:r>
                </w:p>
                <w:p w14:paraId="19BE2C8B"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Vrátane: </w:t>
                  </w:r>
                </w:p>
                <w:p w14:paraId="2FBF8CE4" w14:textId="77777777" w:rsidR="008572BD" w:rsidRDefault="0057691D">
                  <w:pPr>
                    <w:numPr>
                      <w:ilvl w:val="0"/>
                      <w:numId w:val="29"/>
                    </w:numPr>
                    <w:pBdr>
                      <w:top w:val="nil"/>
                      <w:left w:val="nil"/>
                      <w:bottom w:val="nil"/>
                      <w:right w:val="nil"/>
                      <w:between w:val="nil"/>
                    </w:pBdr>
                    <w:spacing w:before="100"/>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 xml:space="preserve">Definícia </w:t>
                  </w:r>
                  <w:proofErr w:type="spellStart"/>
                  <w:r>
                    <w:rPr>
                      <w:rFonts w:ascii="Calibri" w:eastAsia="Calibri" w:hAnsi="Calibri" w:cs="Calibri"/>
                      <w:color w:val="000000"/>
                      <w:sz w:val="22"/>
                      <w:szCs w:val="22"/>
                    </w:rPr>
                    <w:t>orchestračných</w:t>
                  </w:r>
                  <w:proofErr w:type="spellEnd"/>
                  <w:r>
                    <w:rPr>
                      <w:rFonts w:ascii="Calibri" w:eastAsia="Calibri" w:hAnsi="Calibri" w:cs="Calibri"/>
                      <w:color w:val="000000"/>
                      <w:sz w:val="22"/>
                      <w:szCs w:val="22"/>
                    </w:rPr>
                    <w:t xml:space="preserve"> pravidiel</w:t>
                  </w:r>
                </w:p>
                <w:p w14:paraId="628CC9BD" w14:textId="77777777" w:rsidR="008572BD" w:rsidRDefault="0057691D">
                  <w:pPr>
                    <w:numPr>
                      <w:ilvl w:val="0"/>
                      <w:numId w:val="2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Definovanie životného cyklu API</w:t>
                  </w:r>
                </w:p>
                <w:p w14:paraId="4E24395E" w14:textId="77777777" w:rsidR="008572BD" w:rsidRDefault="0057691D">
                  <w:pPr>
                    <w:numPr>
                      <w:ilvl w:val="0"/>
                      <w:numId w:val="2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Vedenie registra chýb a hlásení</w:t>
                  </w:r>
                </w:p>
                <w:p w14:paraId="5EB99F97" w14:textId="77777777" w:rsidR="008572BD" w:rsidRDefault="0057691D">
                  <w:pPr>
                    <w:numPr>
                      <w:ilvl w:val="0"/>
                      <w:numId w:val="29"/>
                    </w:numPr>
                    <w:pBdr>
                      <w:top w:val="nil"/>
                      <w:left w:val="nil"/>
                      <w:bottom w:val="nil"/>
                      <w:right w:val="nil"/>
                      <w:between w:val="nil"/>
                    </w:pBdr>
                    <w:spacing w:after="100"/>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Evidovanie podnetov na zmeny</w:t>
                  </w:r>
                </w:p>
              </w:tc>
              <w:tc>
                <w:tcPr>
                  <w:tcW w:w="2942" w:type="dxa"/>
                </w:tcPr>
                <w:p w14:paraId="122C58E6"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Umožňujú riadiť životný cyklus sprostredkovaných služieb</w:t>
                  </w:r>
                </w:p>
              </w:tc>
              <w:tc>
                <w:tcPr>
                  <w:tcW w:w="1525" w:type="dxa"/>
                </w:tcPr>
                <w:p w14:paraId="4A5B1864"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14:paraId="58B960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202939AF"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Úradník obslužného miesta</w:t>
                  </w:r>
                </w:p>
              </w:tc>
              <w:tc>
                <w:tcPr>
                  <w:tcW w:w="2988" w:type="dxa"/>
                </w:tcPr>
                <w:p w14:paraId="6896ADF6"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Služby pre riadenie tretích strán</w:t>
                  </w:r>
                </w:p>
                <w:p w14:paraId="779CA9D4"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Vrátane: </w:t>
                  </w:r>
                </w:p>
                <w:p w14:paraId="502C26B2" w14:textId="77777777" w:rsidR="008572BD" w:rsidRDefault="0057691D">
                  <w:pPr>
                    <w:numPr>
                      <w:ilvl w:val="0"/>
                      <w:numId w:val="30"/>
                    </w:numPr>
                    <w:pBdr>
                      <w:top w:val="nil"/>
                      <w:left w:val="nil"/>
                      <w:bottom w:val="nil"/>
                      <w:right w:val="nil"/>
                      <w:between w:val="nil"/>
                    </w:pBdr>
                    <w:spacing w:before="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Sprístupnenie API pre konzumáciu tretími stranami</w:t>
                  </w:r>
                </w:p>
                <w:p w14:paraId="48D55E18" w14:textId="77777777" w:rsidR="008572BD" w:rsidRDefault="0057691D">
                  <w:pPr>
                    <w:numPr>
                      <w:ilvl w:val="0"/>
                      <w:numId w:val="3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Riadenie prístupnosti k jednotlivým API</w:t>
                  </w:r>
                </w:p>
                <w:p w14:paraId="3C8799FB" w14:textId="77777777" w:rsidR="008572BD" w:rsidRDefault="0057691D">
                  <w:pPr>
                    <w:numPr>
                      <w:ilvl w:val="0"/>
                      <w:numId w:val="3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Poskytovanie dokumentácie k API</w:t>
                  </w:r>
                </w:p>
                <w:p w14:paraId="392B152A" w14:textId="77777777" w:rsidR="008572BD" w:rsidRDefault="0057691D">
                  <w:pPr>
                    <w:numPr>
                      <w:ilvl w:val="0"/>
                      <w:numId w:val="30"/>
                    </w:numPr>
                    <w:pBdr>
                      <w:top w:val="nil"/>
                      <w:left w:val="nil"/>
                      <w:bottom w:val="nil"/>
                      <w:right w:val="nil"/>
                      <w:between w:val="nil"/>
                    </w:pBdr>
                    <w:spacing w:after="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Notifikácie o zmenách API (proaktívne)</w:t>
                  </w:r>
                </w:p>
              </w:tc>
              <w:tc>
                <w:tcPr>
                  <w:tcW w:w="2942" w:type="dxa"/>
                </w:tcPr>
                <w:p w14:paraId="44D7C413"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Umožňujú udeľovať prístupy tretím stranám na základe registrácie alebo certifikácie</w:t>
                  </w:r>
                </w:p>
              </w:tc>
              <w:tc>
                <w:tcPr>
                  <w:tcW w:w="1525" w:type="dxa"/>
                </w:tcPr>
                <w:p w14:paraId="2489E23F"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14:paraId="47BD560C" w14:textId="77777777">
              <w:tc>
                <w:tcPr>
                  <w:cnfStyle w:val="001000000000" w:firstRow="0" w:lastRow="0" w:firstColumn="1" w:lastColumn="0" w:oddVBand="0" w:evenVBand="0" w:oddHBand="0" w:evenHBand="0" w:firstRowFirstColumn="0" w:firstRowLastColumn="0" w:lastRowFirstColumn="0" w:lastRowLastColumn="0"/>
                  <w:tcW w:w="1738" w:type="dxa"/>
                </w:tcPr>
                <w:p w14:paraId="5AB62C9D"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Úradník obslužného miesta</w:t>
                  </w:r>
                </w:p>
              </w:tc>
              <w:tc>
                <w:tcPr>
                  <w:tcW w:w="2988" w:type="dxa"/>
                </w:tcPr>
                <w:p w14:paraId="19DA6126"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Služby na podporu testovania</w:t>
                  </w:r>
                </w:p>
                <w:p w14:paraId="69CDA7AC"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Vrátane:</w:t>
                  </w:r>
                </w:p>
                <w:p w14:paraId="11A66C85" w14:textId="77777777" w:rsidR="008572BD" w:rsidRDefault="0057691D">
                  <w:pPr>
                    <w:numPr>
                      <w:ilvl w:val="0"/>
                      <w:numId w:val="22"/>
                    </w:numPr>
                    <w:pBdr>
                      <w:top w:val="nil"/>
                      <w:left w:val="nil"/>
                      <w:bottom w:val="nil"/>
                      <w:right w:val="nil"/>
                      <w:between w:val="nil"/>
                    </w:pBdr>
                    <w:spacing w:before="100" w:after="100"/>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2"/>
                      <w:szCs w:val="22"/>
                    </w:rPr>
                    <w:t>Prístup k logovacím údajom</w:t>
                  </w:r>
                </w:p>
              </w:tc>
              <w:tc>
                <w:tcPr>
                  <w:tcW w:w="2942" w:type="dxa"/>
                </w:tcPr>
                <w:p w14:paraId="389DE789"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Pomáhajú vývojárom tretích strán testovať ich vlastné riešenie, ktoré využíva volanie sprostredkovaných služieb</w:t>
                  </w:r>
                </w:p>
              </w:tc>
              <w:tc>
                <w:tcPr>
                  <w:tcW w:w="1525" w:type="dxa"/>
                </w:tcPr>
                <w:p w14:paraId="1CC8359C"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r w:rsidR="008572BD" w14:paraId="5972F4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459AE2ED"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Úradník obslužného miesta</w:t>
                  </w:r>
                </w:p>
              </w:tc>
              <w:tc>
                <w:tcPr>
                  <w:tcW w:w="2988" w:type="dxa"/>
                </w:tcPr>
                <w:p w14:paraId="62006C65"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roofErr w:type="spellStart"/>
                  <w:r>
                    <w:rPr>
                      <w:rFonts w:ascii="Calibri" w:eastAsia="Calibri" w:hAnsi="Calibri" w:cs="Calibri"/>
                      <w:color w:val="000000"/>
                      <w:sz w:val="22"/>
                      <w:szCs w:val="22"/>
                    </w:rPr>
                    <w:t>Monetizačné</w:t>
                  </w:r>
                  <w:proofErr w:type="spellEnd"/>
                  <w:r>
                    <w:rPr>
                      <w:rFonts w:ascii="Calibri" w:eastAsia="Calibri" w:hAnsi="Calibri" w:cs="Calibri"/>
                      <w:color w:val="000000"/>
                      <w:sz w:val="22"/>
                      <w:szCs w:val="22"/>
                    </w:rPr>
                    <w:t xml:space="preserve"> služby</w:t>
                  </w:r>
                </w:p>
                <w:p w14:paraId="454B57C7"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Vrátane:</w:t>
                  </w:r>
                </w:p>
                <w:p w14:paraId="76733525" w14:textId="77777777" w:rsidR="008572BD" w:rsidRDefault="0057691D">
                  <w:pPr>
                    <w:numPr>
                      <w:ilvl w:val="0"/>
                      <w:numId w:val="31"/>
                    </w:numPr>
                    <w:pBdr>
                      <w:top w:val="nil"/>
                      <w:left w:val="nil"/>
                      <w:bottom w:val="nil"/>
                      <w:right w:val="nil"/>
                      <w:between w:val="nil"/>
                    </w:pBdr>
                    <w:spacing w:before="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Definovanie možností platieb</w:t>
                  </w:r>
                </w:p>
                <w:p w14:paraId="3CCAD410" w14:textId="77777777" w:rsidR="008572BD" w:rsidRDefault="0057691D">
                  <w:pPr>
                    <w:numPr>
                      <w:ilvl w:val="0"/>
                      <w:numId w:val="3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Vytváranie produktov</w:t>
                  </w:r>
                </w:p>
                <w:p w14:paraId="4C363AF6" w14:textId="77777777" w:rsidR="008572BD" w:rsidRDefault="0057691D">
                  <w:pPr>
                    <w:numPr>
                      <w:ilvl w:val="0"/>
                      <w:numId w:val="3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Objednávanie produktov</w:t>
                  </w:r>
                </w:p>
                <w:p w14:paraId="5780BE57" w14:textId="77777777" w:rsidR="008572BD" w:rsidRDefault="0057691D">
                  <w:pPr>
                    <w:numPr>
                      <w:ilvl w:val="0"/>
                      <w:numId w:val="3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Nákup API služieb</w:t>
                  </w:r>
                </w:p>
                <w:p w14:paraId="0112FAAF" w14:textId="77777777" w:rsidR="008572BD" w:rsidRDefault="0057691D">
                  <w:pPr>
                    <w:numPr>
                      <w:ilvl w:val="0"/>
                      <w:numId w:val="31"/>
                    </w:numPr>
                    <w:pBdr>
                      <w:top w:val="nil"/>
                      <w:left w:val="nil"/>
                      <w:bottom w:val="nil"/>
                      <w:right w:val="nil"/>
                      <w:between w:val="nil"/>
                    </w:pBdr>
                    <w:spacing w:after="100"/>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ascii="Calibri" w:eastAsia="Calibri" w:hAnsi="Calibri" w:cs="Calibri"/>
                      <w:color w:val="000000"/>
                      <w:sz w:val="22"/>
                      <w:szCs w:val="22"/>
                    </w:rPr>
                    <w:t>Správa faktúr</w:t>
                  </w:r>
                </w:p>
              </w:tc>
              <w:tc>
                <w:tcPr>
                  <w:tcW w:w="2942" w:type="dxa"/>
                </w:tcPr>
                <w:p w14:paraId="5027AE57"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Umožňujú ponúkať sprostredkované služby za finančnú odplatu</w:t>
                  </w:r>
                </w:p>
              </w:tc>
              <w:tc>
                <w:tcPr>
                  <w:tcW w:w="1525" w:type="dxa"/>
                </w:tcPr>
                <w:p w14:paraId="1D58243D"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Špecializované rozhranie API </w:t>
                  </w:r>
                  <w:proofErr w:type="spellStart"/>
                  <w:r>
                    <w:rPr>
                      <w:rFonts w:ascii="Calibri" w:eastAsia="Calibri" w:hAnsi="Calibri" w:cs="Calibri"/>
                      <w:color w:val="000000"/>
                      <w:sz w:val="22"/>
                      <w:szCs w:val="22"/>
                    </w:rPr>
                    <w:t>Gateway</w:t>
                  </w:r>
                  <w:proofErr w:type="spellEnd"/>
                </w:p>
              </w:tc>
            </w:tr>
          </w:tbl>
          <w:p w14:paraId="2A2B0DDA"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Životné situácie a agendy realizované projektom</w:t>
            </w:r>
          </w:p>
          <w:p w14:paraId="50BF314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Z pohľadu realizácie technicky založeného projektu (vytvorenie integračnej platformy), ktorého výstupom bude centrálny komponent slúžiaci na sprostredkúvanie elektronických služieb štátu všetkým zainteresovaným subjektom, nie je možné explicitne uviesť životné situácie a rovnako ani jednotlivé agendy realizované v prostredí verejnej správy a to z dôvodu, že vytvorením projektu podporíme a sprostredkujeme riešenia celého spektra životných služieb a agend. </w:t>
            </w:r>
          </w:p>
          <w:p w14:paraId="51D306ED"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 xml:space="preserve">Z uvedených informácií vyplýva, že samotné riešenie je svojím charakterom technologickým projektom, na ktorý nie je možné aplikovať všetky požiadavky na definíciu obsahových náležitostí štúdie </w:t>
            </w:r>
            <w:proofErr w:type="spellStart"/>
            <w:r>
              <w:rPr>
                <w:rFonts w:ascii="Calibri" w:eastAsia="Calibri" w:hAnsi="Calibri" w:cs="Calibri"/>
                <w:color w:val="000000"/>
                <w:sz w:val="22"/>
                <w:szCs w:val="22"/>
              </w:rPr>
              <w:t>uskutošniteľnosti</w:t>
            </w:r>
            <w:proofErr w:type="spellEnd"/>
            <w:r>
              <w:rPr>
                <w:rFonts w:ascii="Calibri" w:eastAsia="Calibri" w:hAnsi="Calibri" w:cs="Calibri"/>
                <w:color w:val="000000"/>
                <w:sz w:val="22"/>
                <w:szCs w:val="22"/>
              </w:rPr>
              <w:t>, čo je odzrkadlené v </w:t>
            </w:r>
            <w:proofErr w:type="spellStart"/>
            <w:r>
              <w:rPr>
                <w:rFonts w:ascii="Calibri" w:eastAsia="Calibri" w:hAnsi="Calibri" w:cs="Calibri"/>
                <w:color w:val="000000"/>
                <w:sz w:val="22"/>
                <w:szCs w:val="22"/>
              </w:rPr>
              <w:t>nasledujúcih</w:t>
            </w:r>
            <w:proofErr w:type="spellEnd"/>
            <w:r>
              <w:rPr>
                <w:rFonts w:ascii="Calibri" w:eastAsia="Calibri" w:hAnsi="Calibri" w:cs="Calibri"/>
                <w:color w:val="000000"/>
                <w:sz w:val="22"/>
                <w:szCs w:val="22"/>
              </w:rPr>
              <w:t xml:space="preserve"> kapitolách.</w:t>
            </w:r>
          </w:p>
        </w:tc>
      </w:tr>
      <w:tr w:rsidR="008572BD" w14:paraId="6F2C913D" w14:textId="77777777">
        <w:tc>
          <w:tcPr>
            <w:tcW w:w="9423" w:type="dxa"/>
            <w:gridSpan w:val="2"/>
            <w:tcMar>
              <w:top w:w="15" w:type="dxa"/>
              <w:left w:w="15" w:type="dxa"/>
              <w:bottom w:w="15" w:type="dxa"/>
              <w:right w:w="15" w:type="dxa"/>
            </w:tcMar>
            <w:vAlign w:val="center"/>
          </w:tcPr>
          <w:p w14:paraId="2F1E374F" w14:textId="77777777" w:rsidR="008572BD" w:rsidRDefault="0057691D">
            <w:pPr>
              <w:pBdr>
                <w:top w:val="nil"/>
                <w:left w:val="nil"/>
                <w:bottom w:val="nil"/>
                <w:right w:val="nil"/>
                <w:between w:val="nil"/>
              </w:pBdr>
              <w:spacing w:before="100" w:after="100"/>
              <w:rPr>
                <w:color w:val="000000"/>
              </w:rPr>
            </w:pPr>
            <w:r>
              <w:rPr>
                <w:noProof/>
                <w:lang w:eastAsia="sk-SK"/>
              </w:rPr>
              <w:lastRenderedPageBreak/>
              <w:drawing>
                <wp:anchor distT="0" distB="0" distL="114300" distR="114300" simplePos="0" relativeHeight="251661312" behindDoc="0" locked="0" layoutInCell="1" hidden="0" allowOverlap="1" wp14:anchorId="4AA021EF" wp14:editId="7C42B081">
                  <wp:simplePos x="0" y="0"/>
                  <wp:positionH relativeFrom="column">
                    <wp:posOffset>10161</wp:posOffset>
                  </wp:positionH>
                  <wp:positionV relativeFrom="paragraph">
                    <wp:posOffset>238125</wp:posOffset>
                  </wp:positionV>
                  <wp:extent cx="5924550" cy="309880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24550" cy="3098800"/>
                          </a:xfrm>
                          <a:prstGeom prst="rect">
                            <a:avLst/>
                          </a:prstGeom>
                          <a:ln/>
                        </pic:spPr>
                      </pic:pic>
                    </a:graphicData>
                  </a:graphic>
                </wp:anchor>
              </w:drawing>
            </w:r>
          </w:p>
          <w:p w14:paraId="353C8E51"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Obrázok 11: Budúci stav biznis architektúry</w:t>
            </w:r>
          </w:p>
        </w:tc>
      </w:tr>
      <w:tr w:rsidR="008572BD" w14:paraId="0D1BA654" w14:textId="77777777">
        <w:tc>
          <w:tcPr>
            <w:tcW w:w="4580" w:type="dxa"/>
            <w:tcMar>
              <w:top w:w="15" w:type="dxa"/>
              <w:left w:w="15" w:type="dxa"/>
              <w:bottom w:w="15" w:type="dxa"/>
              <w:right w:w="15" w:type="dxa"/>
            </w:tcMar>
            <w:vAlign w:val="center"/>
          </w:tcPr>
          <w:p w14:paraId="1BCCCCDF" w14:textId="77777777" w:rsidR="008572BD" w:rsidRDefault="0057691D">
            <w:pPr>
              <w:pBdr>
                <w:top w:val="nil"/>
                <w:left w:val="nil"/>
                <w:bottom w:val="nil"/>
                <w:right w:val="nil"/>
                <w:between w:val="nil"/>
              </w:pBdr>
              <w:spacing w:before="100" w:after="100"/>
              <w:rPr>
                <w:color w:val="000000"/>
              </w:rPr>
            </w:pPr>
            <w:r>
              <w:rPr>
                <w:b/>
                <w:color w:val="000000"/>
              </w:rPr>
              <w:t>Kritéria kvality</w:t>
            </w:r>
          </w:p>
        </w:tc>
        <w:tc>
          <w:tcPr>
            <w:tcW w:w="4843" w:type="dxa"/>
            <w:tcMar>
              <w:top w:w="15" w:type="dxa"/>
              <w:left w:w="15" w:type="dxa"/>
              <w:bottom w:w="15" w:type="dxa"/>
              <w:right w:w="15" w:type="dxa"/>
            </w:tcMar>
            <w:vAlign w:val="center"/>
          </w:tcPr>
          <w:p w14:paraId="1ADC364B" w14:textId="77777777"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Q-01, Q-02</w:t>
            </w:r>
          </w:p>
        </w:tc>
      </w:tr>
      <w:tr w:rsidR="008572BD" w14:paraId="7C993D15" w14:textId="77777777">
        <w:tc>
          <w:tcPr>
            <w:tcW w:w="9423" w:type="dxa"/>
            <w:gridSpan w:val="2"/>
            <w:tcMar>
              <w:top w:w="15" w:type="dxa"/>
              <w:left w:w="15" w:type="dxa"/>
              <w:bottom w:w="15" w:type="dxa"/>
              <w:right w:w="15" w:type="dxa"/>
            </w:tcMar>
            <w:vAlign w:val="center"/>
          </w:tcPr>
          <w:p w14:paraId="78C8982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Q-01 - Miera využívania API služieb tretími stranami</w:t>
            </w:r>
          </w:p>
          <w:p w14:paraId="42817CB0" w14:textId="77777777" w:rsidR="008572BD" w:rsidRDefault="0057691D">
            <w:pPr>
              <w:numPr>
                <w:ilvl w:val="0"/>
                <w:numId w:val="6"/>
              </w:numPr>
              <w:pBdr>
                <w:top w:val="nil"/>
                <w:left w:val="nil"/>
                <w:bottom w:val="nil"/>
                <w:right w:val="nil"/>
                <w:between w:val="nil"/>
              </w:pBdr>
              <w:spacing w:before="100" w:after="100"/>
              <w:jc w:val="both"/>
            </w:pPr>
            <w:r>
              <w:rPr>
                <w:rFonts w:ascii="Calibri" w:eastAsia="Calibri" w:hAnsi="Calibri" w:cs="Calibri"/>
                <w:color w:val="000000"/>
                <w:sz w:val="22"/>
                <w:szCs w:val="22"/>
              </w:rPr>
              <w:t>Q-02 - Maximálny súlad s princípmi a cieľmi NKIVS</w:t>
            </w:r>
          </w:p>
        </w:tc>
      </w:tr>
      <w:tr w:rsidR="008572BD" w14:paraId="5C2578B5" w14:textId="77777777">
        <w:tc>
          <w:tcPr>
            <w:tcW w:w="4580" w:type="dxa"/>
            <w:tcMar>
              <w:top w:w="15" w:type="dxa"/>
              <w:left w:w="15" w:type="dxa"/>
              <w:bottom w:w="15" w:type="dxa"/>
              <w:right w:w="15" w:type="dxa"/>
            </w:tcMar>
            <w:vAlign w:val="center"/>
          </w:tcPr>
          <w:p w14:paraId="1DC943F8" w14:textId="77777777" w:rsidR="008572BD" w:rsidRDefault="0057691D">
            <w:pPr>
              <w:pBdr>
                <w:top w:val="nil"/>
                <w:left w:val="nil"/>
                <w:bottom w:val="nil"/>
                <w:right w:val="nil"/>
                <w:between w:val="nil"/>
              </w:pBdr>
              <w:spacing w:before="100" w:after="100"/>
              <w:rPr>
                <w:color w:val="000000"/>
              </w:rPr>
            </w:pPr>
            <w:r>
              <w:rPr>
                <w:b/>
                <w:color w:val="000000"/>
              </w:rPr>
              <w:t>Riziká</w:t>
            </w:r>
          </w:p>
        </w:tc>
        <w:tc>
          <w:tcPr>
            <w:tcW w:w="4843" w:type="dxa"/>
            <w:tcMar>
              <w:top w:w="15" w:type="dxa"/>
              <w:left w:w="15" w:type="dxa"/>
              <w:bottom w:w="15" w:type="dxa"/>
              <w:right w:w="15" w:type="dxa"/>
            </w:tcMar>
            <w:vAlign w:val="center"/>
          </w:tcPr>
          <w:p w14:paraId="4D4145F4"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R-TB-2.1, R-TB-2.2, R-TB-2.3, R-TB-2.4, R-TB-2.5</w:t>
            </w:r>
          </w:p>
        </w:tc>
      </w:tr>
      <w:tr w:rsidR="008572BD" w14:paraId="6F008B4D" w14:textId="77777777">
        <w:tc>
          <w:tcPr>
            <w:tcW w:w="9423" w:type="dxa"/>
            <w:gridSpan w:val="2"/>
            <w:tcMar>
              <w:top w:w="15" w:type="dxa"/>
              <w:left w:w="15" w:type="dxa"/>
              <w:bottom w:w="15" w:type="dxa"/>
              <w:right w:w="15" w:type="dxa"/>
            </w:tcMar>
            <w:vAlign w:val="center"/>
          </w:tcPr>
          <w:p w14:paraId="24949424" w14:textId="77777777" w:rsidR="008572BD" w:rsidRDefault="0057691D">
            <w:pPr>
              <w:numPr>
                <w:ilvl w:val="0"/>
                <w:numId w:val="6"/>
              </w:numPr>
              <w:spacing w:before="100" w:after="100"/>
              <w:jc w:val="both"/>
              <w:rPr>
                <w:color w:val="000000"/>
                <w:sz w:val="22"/>
                <w:szCs w:val="22"/>
              </w:rPr>
            </w:pPr>
            <w:r>
              <w:rPr>
                <w:rFonts w:ascii="Calibri" w:eastAsia="Calibri" w:hAnsi="Calibri" w:cs="Calibri"/>
                <w:color w:val="000000"/>
                <w:sz w:val="22"/>
                <w:szCs w:val="22"/>
              </w:rPr>
              <w:t>R-TB-2.1 - Málo AIS poskytne svoje služby do verejného priestoru</w:t>
            </w:r>
          </w:p>
          <w:p w14:paraId="7304017E" w14:textId="77777777" w:rsidR="008572BD" w:rsidRDefault="0057691D">
            <w:pPr>
              <w:numPr>
                <w:ilvl w:val="0"/>
                <w:numId w:val="6"/>
              </w:numPr>
              <w:spacing w:before="100" w:after="100"/>
              <w:jc w:val="both"/>
              <w:rPr>
                <w:color w:val="000000"/>
                <w:sz w:val="22"/>
                <w:szCs w:val="22"/>
              </w:rPr>
            </w:pPr>
            <w:r>
              <w:rPr>
                <w:rFonts w:ascii="Calibri" w:eastAsia="Calibri" w:hAnsi="Calibri" w:cs="Calibri"/>
                <w:color w:val="000000"/>
                <w:sz w:val="22"/>
                <w:szCs w:val="22"/>
              </w:rPr>
              <w:t>R-TB-2.2 - Málo tretích strán prejaví záujem o využívanie verejného API</w:t>
            </w:r>
          </w:p>
          <w:p w14:paraId="7BBA257F" w14:textId="77777777" w:rsidR="008572BD" w:rsidRDefault="0057691D">
            <w:pPr>
              <w:numPr>
                <w:ilvl w:val="0"/>
                <w:numId w:val="6"/>
              </w:numPr>
              <w:spacing w:before="100" w:after="100"/>
              <w:jc w:val="both"/>
              <w:rPr>
                <w:color w:val="000000"/>
                <w:sz w:val="22"/>
                <w:szCs w:val="22"/>
              </w:rPr>
            </w:pPr>
            <w:r>
              <w:rPr>
                <w:rFonts w:ascii="Calibri" w:eastAsia="Calibri" w:hAnsi="Calibri" w:cs="Calibri"/>
                <w:color w:val="000000"/>
                <w:sz w:val="22"/>
                <w:szCs w:val="22"/>
              </w:rPr>
              <w:t>R-TB-2.3 - Otvorenie služieb bude zneužité</w:t>
            </w:r>
          </w:p>
          <w:p w14:paraId="2F3D7A8A" w14:textId="77777777" w:rsidR="008572BD" w:rsidRDefault="0057691D">
            <w:pPr>
              <w:numPr>
                <w:ilvl w:val="0"/>
                <w:numId w:val="6"/>
              </w:numPr>
              <w:spacing w:before="100" w:after="100"/>
              <w:jc w:val="both"/>
              <w:rPr>
                <w:color w:val="000000"/>
                <w:sz w:val="22"/>
                <w:szCs w:val="22"/>
              </w:rPr>
            </w:pPr>
            <w:r>
              <w:rPr>
                <w:rFonts w:ascii="Calibri" w:eastAsia="Calibri" w:hAnsi="Calibri" w:cs="Calibri"/>
                <w:color w:val="000000"/>
                <w:sz w:val="22"/>
                <w:szCs w:val="22"/>
              </w:rPr>
              <w:t>R-TB-2.4 - Vloženie technologickej platformy do súčasnej komunikácie spomalí fungovanie súčasných aplikácií</w:t>
            </w:r>
          </w:p>
          <w:p w14:paraId="6492CE48" w14:textId="77777777" w:rsidR="008572BD" w:rsidRDefault="0057691D">
            <w:pPr>
              <w:numPr>
                <w:ilvl w:val="0"/>
                <w:numId w:val="6"/>
              </w:numPr>
              <w:spacing w:before="100" w:after="100"/>
              <w:jc w:val="both"/>
            </w:pPr>
            <w:r>
              <w:rPr>
                <w:rFonts w:ascii="Calibri" w:eastAsia="Calibri" w:hAnsi="Calibri" w:cs="Calibri"/>
                <w:color w:val="000000"/>
                <w:sz w:val="22"/>
                <w:szCs w:val="22"/>
              </w:rPr>
              <w:t>R-TB-2.5 - Málo tretích strán bude schopných otvorené API využiť (nedostatočná dokumentácia, chýbajúca možnosť testovania, chýbajúce technologické znalosti)</w:t>
            </w:r>
            <w:r>
              <w:t> </w:t>
            </w:r>
          </w:p>
        </w:tc>
      </w:tr>
      <w:tr w:rsidR="008572BD" w14:paraId="5B8B144B" w14:textId="77777777">
        <w:tc>
          <w:tcPr>
            <w:tcW w:w="4580" w:type="dxa"/>
            <w:tcMar>
              <w:top w:w="15" w:type="dxa"/>
              <w:left w:w="15" w:type="dxa"/>
              <w:bottom w:w="15" w:type="dxa"/>
              <w:right w:w="15" w:type="dxa"/>
            </w:tcMar>
            <w:vAlign w:val="center"/>
          </w:tcPr>
          <w:p w14:paraId="02ECFF70"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4843" w:type="dxa"/>
            <w:tcMar>
              <w:top w:w="15" w:type="dxa"/>
              <w:left w:w="15" w:type="dxa"/>
              <w:bottom w:w="15" w:type="dxa"/>
              <w:right w:w="15" w:type="dxa"/>
            </w:tcMar>
            <w:vAlign w:val="center"/>
          </w:tcPr>
          <w:p w14:paraId="591025E8"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45C3CEE2" w14:textId="77777777">
        <w:tc>
          <w:tcPr>
            <w:tcW w:w="4580" w:type="dxa"/>
            <w:tcMar>
              <w:top w:w="15" w:type="dxa"/>
              <w:left w:w="15" w:type="dxa"/>
              <w:bottom w:w="15" w:type="dxa"/>
              <w:right w:w="15" w:type="dxa"/>
            </w:tcMar>
            <w:vAlign w:val="center"/>
          </w:tcPr>
          <w:p w14:paraId="01965804"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14:paraId="7FBB51F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3 Výstupy projektu a kritéria kvality</w:t>
            </w:r>
          </w:p>
          <w:p w14:paraId="504459A1"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10 Komunikačný kanál</w:t>
            </w:r>
          </w:p>
          <w:p w14:paraId="692F6641"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Tabuľka 11 Biznis procesy</w:t>
            </w:r>
          </w:p>
          <w:p w14:paraId="5A72B39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12 Biznis funkcie</w:t>
            </w:r>
          </w:p>
          <w:p w14:paraId="7D616C5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13 Biznis služby</w:t>
            </w:r>
          </w:p>
          <w:p w14:paraId="1D87464A"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Tabuľka 14 Biznis informácie</w:t>
            </w:r>
          </w:p>
        </w:tc>
        <w:tc>
          <w:tcPr>
            <w:tcW w:w="4843" w:type="dxa"/>
            <w:tcMar>
              <w:top w:w="15" w:type="dxa"/>
              <w:left w:w="15" w:type="dxa"/>
              <w:bottom w:w="15" w:type="dxa"/>
              <w:right w:w="15" w:type="dxa"/>
            </w:tcMar>
            <w:vAlign w:val="center"/>
          </w:tcPr>
          <w:p w14:paraId="69A04D56"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lastRenderedPageBreak/>
              <w:t>N/A</w:t>
            </w:r>
          </w:p>
        </w:tc>
      </w:tr>
    </w:tbl>
    <w:p w14:paraId="03E48A7F" w14:textId="77777777" w:rsidR="008572BD" w:rsidRDefault="0057691D">
      <w:pPr>
        <w:pStyle w:val="Nadpis4"/>
      </w:pPr>
      <w:r>
        <w:t>Architektúra informačných systémov</w:t>
      </w:r>
    </w:p>
    <w:p w14:paraId="71A1EE2B" w14:textId="77777777" w:rsidR="008572BD" w:rsidRDefault="0057691D">
      <w:pPr>
        <w:pBdr>
          <w:top w:val="nil"/>
          <w:left w:val="nil"/>
          <w:bottom w:val="nil"/>
          <w:right w:val="nil"/>
          <w:between w:val="nil"/>
        </w:pBdr>
        <w:spacing w:before="100" w:after="100"/>
        <w:rPr>
          <w:color w:val="000000"/>
        </w:rPr>
      </w:pPr>
      <w:r>
        <w:rPr>
          <w:i/>
          <w:color w:val="000000"/>
        </w:rPr>
        <w:t>Tabuľka 12 Architektúra informačných systémov - budúci stav</w:t>
      </w:r>
    </w:p>
    <w:tbl>
      <w:tblPr>
        <w:tblStyle w:val="af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8572BD" w14:paraId="2A74E00E" w14:textId="77777777" w:rsidTr="001A49D7">
        <w:tc>
          <w:tcPr>
            <w:tcW w:w="9355" w:type="dxa"/>
            <w:tcMar>
              <w:top w:w="15" w:type="dxa"/>
              <w:left w:w="15" w:type="dxa"/>
              <w:bottom w:w="15" w:type="dxa"/>
              <w:right w:w="15" w:type="dxa"/>
            </w:tcMar>
            <w:vAlign w:val="center"/>
          </w:tcPr>
          <w:p w14:paraId="6C3AE520"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0B3E41CA" w14:textId="77777777" w:rsidTr="001A49D7">
        <w:tc>
          <w:tcPr>
            <w:tcW w:w="9355" w:type="dxa"/>
            <w:tcMar>
              <w:top w:w="15" w:type="dxa"/>
              <w:left w:w="15" w:type="dxa"/>
              <w:bottom w:w="15" w:type="dxa"/>
              <w:right w:w="15" w:type="dxa"/>
            </w:tcMar>
            <w:vAlign w:val="center"/>
          </w:tcPr>
          <w:p w14:paraId="60C4546C" w14:textId="77777777" w:rsidR="008572BD" w:rsidRDefault="0057691D">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Popísanú biznis hodnotu je možné do existujúcej architektúry pridať rozšírením o API Manažment platformu. V existujúcej architektúre to bude znamenať, že okrem samoobslužného a obslužného miesta pribudne nový priestor: aplikácia tretej strany. Tá bude mať front-end spustený v prostredí tretej strany (vlastný server, </w:t>
            </w:r>
            <w:proofErr w:type="spellStart"/>
            <w:r>
              <w:rPr>
                <w:rFonts w:ascii="Calibri" w:eastAsia="Calibri" w:hAnsi="Calibri" w:cs="Calibri"/>
                <w:color w:val="000000"/>
                <w:sz w:val="22"/>
                <w:szCs w:val="22"/>
              </w:rPr>
              <w:t>cloud</w:t>
            </w:r>
            <w:proofErr w:type="spellEnd"/>
            <w:r>
              <w:rPr>
                <w:rFonts w:ascii="Calibri" w:eastAsia="Calibri" w:hAnsi="Calibri" w:cs="Calibri"/>
                <w:color w:val="000000"/>
                <w:sz w:val="22"/>
                <w:szCs w:val="22"/>
              </w:rPr>
              <w:t>) a prostredníctvom verejného API bude využívať biznis logiku AIS VS:</w:t>
            </w:r>
          </w:p>
          <w:p w14:paraId="66E79D2E" w14:textId="77777777" w:rsidR="008572BD" w:rsidRDefault="0057691D">
            <w:pPr>
              <w:pBdr>
                <w:top w:val="nil"/>
                <w:left w:val="nil"/>
                <w:bottom w:val="nil"/>
                <w:right w:val="nil"/>
                <w:between w:val="nil"/>
              </w:pBdr>
              <w:rPr>
                <w:color w:val="000000"/>
              </w:rPr>
            </w:pPr>
            <w:r>
              <w:rPr>
                <w:noProof/>
                <w:lang w:eastAsia="sk-SK"/>
              </w:rPr>
              <w:drawing>
                <wp:anchor distT="0" distB="0" distL="114300" distR="114300" simplePos="0" relativeHeight="251662336" behindDoc="0" locked="0" layoutInCell="1" hidden="0" allowOverlap="1" wp14:anchorId="257A32A3" wp14:editId="5BF54EBC">
                  <wp:simplePos x="0" y="0"/>
                  <wp:positionH relativeFrom="column">
                    <wp:posOffset>15876</wp:posOffset>
                  </wp:positionH>
                  <wp:positionV relativeFrom="paragraph">
                    <wp:posOffset>178435</wp:posOffset>
                  </wp:positionV>
                  <wp:extent cx="5924550" cy="3838575"/>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24550" cy="3838575"/>
                          </a:xfrm>
                          <a:prstGeom prst="rect">
                            <a:avLst/>
                          </a:prstGeom>
                          <a:ln/>
                        </pic:spPr>
                      </pic:pic>
                    </a:graphicData>
                  </a:graphic>
                </wp:anchor>
              </w:drawing>
            </w:r>
          </w:p>
          <w:p w14:paraId="5E85E7C5" w14:textId="77777777" w:rsidR="008572BD" w:rsidRDefault="0057691D">
            <w:pPr>
              <w:pBdr>
                <w:top w:val="nil"/>
                <w:left w:val="nil"/>
                <w:bottom w:val="nil"/>
                <w:right w:val="nil"/>
                <w:between w:val="nil"/>
              </w:pBdr>
              <w:rPr>
                <w:color w:val="000000"/>
              </w:rPr>
            </w:pPr>
            <w:r>
              <w:rPr>
                <w:rFonts w:ascii="Calibri" w:eastAsia="Calibri" w:hAnsi="Calibri" w:cs="Calibri"/>
                <w:color w:val="000000"/>
                <w:sz w:val="22"/>
                <w:szCs w:val="22"/>
              </w:rPr>
              <w:t>Obrázok 12: Budúci stav referenčnej architektúry a napojenie na predkladaný projekt</w:t>
            </w:r>
          </w:p>
          <w:p w14:paraId="52194649" w14:textId="77777777" w:rsidR="008572BD" w:rsidRDefault="008572BD">
            <w:pPr>
              <w:pBdr>
                <w:top w:val="nil"/>
                <w:left w:val="nil"/>
                <w:bottom w:val="nil"/>
                <w:right w:val="nil"/>
                <w:between w:val="nil"/>
              </w:pBdr>
              <w:rPr>
                <w:color w:val="000000"/>
              </w:rPr>
            </w:pPr>
          </w:p>
          <w:p w14:paraId="2EAA3091" w14:textId="77777777" w:rsidR="008572BD" w:rsidRDefault="0057691D">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Úlohou API Manažment Platformy bude vytvoriť technologické predpoklady na to, aby mohli byť API jednotlivých AIS VS poskytované tretím stranám. Kľúčový modul API Manažment Platformy je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Tento modul sa stane súčasťou komponentu „Zbernica front-</w:t>
            </w:r>
            <w:proofErr w:type="spellStart"/>
            <w:r>
              <w:rPr>
                <w:rFonts w:ascii="Calibri" w:eastAsia="Calibri" w:hAnsi="Calibri" w:cs="Calibri"/>
                <w:color w:val="000000"/>
                <w:sz w:val="22"/>
                <w:szCs w:val="22"/>
              </w:rPr>
              <w:t>endovej</w:t>
            </w:r>
            <w:proofErr w:type="spellEnd"/>
            <w:r>
              <w:rPr>
                <w:rFonts w:ascii="Calibri" w:eastAsia="Calibri" w:hAnsi="Calibri" w:cs="Calibri"/>
                <w:color w:val="000000"/>
                <w:sz w:val="22"/>
                <w:szCs w:val="22"/>
              </w:rPr>
              <w:t xml:space="preserve"> integrácie“, takže aj komunikácia všetkých súčasných front-</w:t>
            </w:r>
            <w:proofErr w:type="spellStart"/>
            <w:r>
              <w:rPr>
                <w:rFonts w:ascii="Calibri" w:eastAsia="Calibri" w:hAnsi="Calibri" w:cs="Calibri"/>
                <w:color w:val="000000"/>
                <w:sz w:val="22"/>
                <w:szCs w:val="22"/>
              </w:rPr>
              <w:t>endových</w:t>
            </w:r>
            <w:proofErr w:type="spellEnd"/>
            <w:r>
              <w:rPr>
                <w:rFonts w:ascii="Calibri" w:eastAsia="Calibri" w:hAnsi="Calibri" w:cs="Calibri"/>
                <w:color w:val="000000"/>
                <w:sz w:val="22"/>
                <w:szCs w:val="22"/>
              </w:rPr>
              <w:t xml:space="preserve"> aplikácií pôjde cez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w:t>
            </w:r>
          </w:p>
          <w:p w14:paraId="5216008B" w14:textId="77777777" w:rsidR="008572BD" w:rsidRDefault="008572BD">
            <w:pPr>
              <w:pBdr>
                <w:top w:val="nil"/>
                <w:left w:val="nil"/>
                <w:bottom w:val="nil"/>
                <w:right w:val="nil"/>
                <w:between w:val="nil"/>
              </w:pBdr>
              <w:rPr>
                <w:color w:val="000000"/>
              </w:rPr>
            </w:pPr>
          </w:p>
          <w:p w14:paraId="311FB47B" w14:textId="77777777" w:rsidR="008572BD" w:rsidRDefault="0057691D">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Nasledujúci diagram popisuje navrhovanú API Manažment platformu z pohľadu jednotlivých modulov a ich funkčností:</w:t>
            </w:r>
          </w:p>
          <w:p w14:paraId="285BA050" w14:textId="77777777" w:rsidR="008572BD" w:rsidRDefault="008572BD">
            <w:pPr>
              <w:pBdr>
                <w:top w:val="nil"/>
                <w:left w:val="nil"/>
                <w:bottom w:val="nil"/>
                <w:right w:val="nil"/>
                <w:between w:val="nil"/>
              </w:pBdr>
              <w:rPr>
                <w:color w:val="000000"/>
              </w:rPr>
            </w:pPr>
          </w:p>
          <w:p w14:paraId="5E21D76E" w14:textId="77777777" w:rsidR="008572BD" w:rsidRDefault="0057691D">
            <w:pPr>
              <w:pBdr>
                <w:top w:val="nil"/>
                <w:left w:val="nil"/>
                <w:bottom w:val="nil"/>
                <w:right w:val="nil"/>
                <w:between w:val="nil"/>
              </w:pBdr>
              <w:rPr>
                <w:color w:val="000000"/>
              </w:rPr>
            </w:pPr>
            <w:commentRangeStart w:id="42"/>
            <w:r>
              <w:rPr>
                <w:noProof/>
                <w:color w:val="000000"/>
                <w:lang w:eastAsia="sk-SK"/>
              </w:rPr>
              <w:drawing>
                <wp:inline distT="0" distB="0" distL="0" distR="0" wp14:anchorId="6CDA72FD" wp14:editId="137A34F2">
                  <wp:extent cx="5522400" cy="39096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522400" cy="3909600"/>
                          </a:xfrm>
                          <a:prstGeom prst="rect">
                            <a:avLst/>
                          </a:prstGeom>
                          <a:ln/>
                        </pic:spPr>
                      </pic:pic>
                    </a:graphicData>
                  </a:graphic>
                </wp:inline>
              </w:drawing>
            </w:r>
            <w:commentRangeEnd w:id="42"/>
            <w:r w:rsidR="003C1B8D">
              <w:rPr>
                <w:rStyle w:val="Odkaznakomentr"/>
                <w:color w:val="auto"/>
              </w:rPr>
              <w:commentReference w:id="42"/>
            </w:r>
          </w:p>
          <w:p w14:paraId="535283E8" w14:textId="77777777" w:rsidR="008572BD" w:rsidRDefault="0057691D">
            <w:pPr>
              <w:pBdr>
                <w:top w:val="nil"/>
                <w:left w:val="nil"/>
                <w:bottom w:val="nil"/>
                <w:right w:val="nil"/>
                <w:between w:val="nil"/>
              </w:pBdr>
              <w:rPr>
                <w:color w:val="000000"/>
              </w:rPr>
            </w:pPr>
            <w:r>
              <w:rPr>
                <w:rFonts w:ascii="Calibri" w:eastAsia="Calibri" w:hAnsi="Calibri" w:cs="Calibri"/>
                <w:color w:val="000000"/>
                <w:sz w:val="22"/>
                <w:szCs w:val="22"/>
              </w:rPr>
              <w:t>Obrázok 13: Budúci stav z pohľadu modulov a architektúry</w:t>
            </w:r>
          </w:p>
          <w:p w14:paraId="1F9B392B"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commentRangeStart w:id="43"/>
            <w:r>
              <w:rPr>
                <w:rFonts w:ascii="Calibri" w:eastAsia="Calibri" w:hAnsi="Calibri" w:cs="Calibri"/>
                <w:b/>
                <w:color w:val="000000"/>
                <w:sz w:val="22"/>
                <w:szCs w:val="22"/>
              </w:rPr>
              <w:t>Definícia aplikačných služieb jednotlivých modulov:</w:t>
            </w:r>
            <w:commentRangeEnd w:id="43"/>
            <w:r w:rsidR="0000461F">
              <w:rPr>
                <w:rStyle w:val="Odkaznakomentr"/>
                <w:color w:val="auto"/>
              </w:rPr>
              <w:commentReference w:id="43"/>
            </w:r>
          </w:p>
          <w:p w14:paraId="20ECF0F4"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API </w:t>
            </w:r>
            <w:proofErr w:type="spellStart"/>
            <w:r>
              <w:rPr>
                <w:rFonts w:ascii="Calibri" w:eastAsia="Calibri" w:hAnsi="Calibri" w:cs="Calibri"/>
                <w:b/>
                <w:color w:val="000000"/>
                <w:sz w:val="22"/>
                <w:szCs w:val="22"/>
                <w:u w:val="single"/>
              </w:rPr>
              <w:t>Gateway</w:t>
            </w:r>
            <w:proofErr w:type="spellEnd"/>
          </w:p>
          <w:p w14:paraId="3CE47B4F"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sprostredkovať volania API služieb jednotlivých AIS VS</w:t>
            </w:r>
          </w:p>
          <w:p w14:paraId="245B6828" w14:textId="77777777" w:rsidR="00CF30F6" w:rsidRDefault="00CF30F6">
            <w:pPr>
              <w:pBdr>
                <w:top w:val="nil"/>
                <w:left w:val="nil"/>
                <w:bottom w:val="nil"/>
                <w:right w:val="nil"/>
                <w:between w:val="nil"/>
              </w:pBdr>
              <w:spacing w:before="100" w:after="100"/>
              <w:rPr>
                <w:rFonts w:ascii="Calibri" w:eastAsia="Calibri" w:hAnsi="Calibri" w:cs="Calibri"/>
                <w:color w:val="000000"/>
                <w:sz w:val="22"/>
                <w:szCs w:val="22"/>
              </w:rPr>
            </w:pPr>
            <w:r w:rsidRPr="00CF30F6">
              <w:rPr>
                <w:rFonts w:ascii="Calibri" w:eastAsia="Calibri" w:hAnsi="Calibri" w:cs="Calibri"/>
                <w:color w:val="000000"/>
                <w:sz w:val="22"/>
                <w:szCs w:val="22"/>
              </w:rPr>
              <w:t xml:space="preserve">Očakávame, že nižšie uvedené služby cieľového riešenia API </w:t>
            </w:r>
            <w:proofErr w:type="spellStart"/>
            <w:r w:rsidRPr="00CF30F6">
              <w:rPr>
                <w:rFonts w:ascii="Calibri" w:eastAsia="Calibri" w:hAnsi="Calibri" w:cs="Calibri"/>
                <w:color w:val="000000"/>
                <w:sz w:val="22"/>
                <w:szCs w:val="22"/>
              </w:rPr>
              <w:t>Gateway</w:t>
            </w:r>
            <w:proofErr w:type="spellEnd"/>
            <w:r w:rsidRPr="00CF30F6">
              <w:rPr>
                <w:rFonts w:ascii="Calibri" w:eastAsia="Calibri" w:hAnsi="Calibri" w:cs="Calibri"/>
                <w:color w:val="000000"/>
                <w:sz w:val="22"/>
                <w:szCs w:val="22"/>
              </w:rPr>
              <w:t xml:space="preserve"> budú dodané v rámci projektu MUK-P, čo bolo potvrdené riešiteľským tímom.</w:t>
            </w:r>
          </w:p>
          <w:p w14:paraId="61B793EE"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14:paraId="5AB303A6" w14:textId="77777777"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Evidovanie koncových bodov jednotlivých systémov</w:t>
            </w:r>
          </w:p>
          <w:p w14:paraId="209FF09E" w14:textId="77777777"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Smerovanie API volaní na koncové body AIS VS na základe názvu služby</w:t>
            </w:r>
          </w:p>
          <w:p w14:paraId="32DE93CC" w14:textId="77777777"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Overovanie volaní cez SAML2 token, ktorý je vydaný ÚPVS IAM</w:t>
            </w:r>
          </w:p>
          <w:p w14:paraId="1FD8CE01" w14:textId="77777777"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Rozdeľovanie záťaže volaní na jednotlivé komponenty</w:t>
            </w:r>
          </w:p>
          <w:p w14:paraId="5B63CE7C" w14:textId="77777777"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Overovanie prístupu k API na základe rolí</w:t>
            </w:r>
          </w:p>
          <w:p w14:paraId="1EF547E3" w14:textId="77777777"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commentRangeStart w:id="44"/>
            <w:r w:rsidRPr="00CF30F6">
              <w:rPr>
                <w:rFonts w:ascii="Calibri" w:eastAsia="Calibri" w:hAnsi="Calibri" w:cs="Calibri"/>
                <w:color w:val="000000"/>
                <w:sz w:val="22"/>
                <w:szCs w:val="22"/>
              </w:rPr>
              <w:t>Zlepšovanie výkonu API dočasným odkladaním dát</w:t>
            </w:r>
            <w:commentRangeEnd w:id="44"/>
            <w:r w:rsidR="00434E46">
              <w:rPr>
                <w:rStyle w:val="Odkaznakomentr"/>
                <w:color w:val="auto"/>
              </w:rPr>
              <w:commentReference w:id="44"/>
            </w:r>
          </w:p>
          <w:p w14:paraId="42D384F7" w14:textId="77777777" w:rsidR="00CF30F6" w:rsidRPr="00CF30F6" w:rsidRDefault="00CF30F6" w:rsidP="00CF30F6">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Podpora pre prekladanie volaní medzi rôznymi technologickými formátmi a</w:t>
            </w:r>
            <w:r w:rsidR="00AB5FD4">
              <w:rPr>
                <w:rFonts w:ascii="Calibri" w:eastAsia="Calibri" w:hAnsi="Calibri" w:cs="Calibri"/>
                <w:color w:val="000000"/>
                <w:sz w:val="22"/>
                <w:szCs w:val="22"/>
              </w:rPr>
              <w:t> </w:t>
            </w:r>
            <w:r w:rsidRPr="00CF30F6">
              <w:rPr>
                <w:rFonts w:ascii="Calibri" w:eastAsia="Calibri" w:hAnsi="Calibri" w:cs="Calibri"/>
                <w:color w:val="000000"/>
                <w:sz w:val="22"/>
                <w:szCs w:val="22"/>
              </w:rPr>
              <w:t>protokolmi</w:t>
            </w:r>
            <w:r w:rsidR="00AB5FD4">
              <w:rPr>
                <w:rFonts w:ascii="Calibri" w:eastAsia="Calibri" w:hAnsi="Calibri" w:cs="Calibri"/>
                <w:color w:val="000000"/>
                <w:sz w:val="22"/>
                <w:szCs w:val="22"/>
              </w:rPr>
              <w:t xml:space="preserve"> (REST a SOAP, JSON a XML)</w:t>
            </w:r>
          </w:p>
          <w:p w14:paraId="47A0C5BB" w14:textId="77777777" w:rsidR="00CF30F6" w:rsidRDefault="00CF30F6" w:rsidP="00412383">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 xml:space="preserve">Podpora štandardných autorizačných protokolov ako </w:t>
            </w:r>
            <w:proofErr w:type="spellStart"/>
            <w:r w:rsidRPr="00CF30F6">
              <w:rPr>
                <w:rFonts w:ascii="Calibri" w:eastAsia="Calibri" w:hAnsi="Calibri" w:cs="Calibri"/>
                <w:color w:val="000000"/>
                <w:sz w:val="22"/>
                <w:szCs w:val="22"/>
              </w:rPr>
              <w:t>OAuth</w:t>
            </w:r>
            <w:proofErr w:type="spellEnd"/>
            <w:r w:rsidRPr="00CF30F6">
              <w:rPr>
                <w:rFonts w:ascii="Calibri" w:eastAsia="Calibri" w:hAnsi="Calibri" w:cs="Calibri"/>
                <w:color w:val="000000"/>
                <w:sz w:val="22"/>
                <w:szCs w:val="22"/>
              </w:rPr>
              <w:t>, SAML</w:t>
            </w:r>
            <w:r w:rsidR="007455C4">
              <w:rPr>
                <w:rFonts w:ascii="Calibri" w:eastAsia="Calibri" w:hAnsi="Calibri" w:cs="Calibri"/>
                <w:color w:val="000000"/>
                <w:sz w:val="22"/>
                <w:szCs w:val="22"/>
              </w:rPr>
              <w:t>, JWT</w:t>
            </w:r>
          </w:p>
          <w:p w14:paraId="7DCE7424" w14:textId="77777777" w:rsidR="00CF30F6" w:rsidRDefault="00CF30F6" w:rsidP="00412383">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Autentifikácia používateľa</w:t>
            </w:r>
          </w:p>
          <w:p w14:paraId="744A87C7" w14:textId="77777777" w:rsidR="00CF30F6" w:rsidRPr="00CF30F6" w:rsidRDefault="00CF30F6" w:rsidP="00412383">
            <w:pPr>
              <w:numPr>
                <w:ilvl w:val="0"/>
                <w:numId w:val="6"/>
              </w:numPr>
              <w:pBdr>
                <w:top w:val="nil"/>
                <w:left w:val="nil"/>
                <w:bottom w:val="nil"/>
                <w:right w:val="nil"/>
                <w:between w:val="nil"/>
              </w:pBdr>
              <w:spacing w:before="100" w:after="100"/>
              <w:jc w:val="both"/>
              <w:rPr>
                <w:rFonts w:ascii="Calibri" w:eastAsia="Calibri" w:hAnsi="Calibri" w:cs="Calibri"/>
                <w:color w:val="000000"/>
                <w:sz w:val="22"/>
                <w:szCs w:val="22"/>
              </w:rPr>
            </w:pPr>
            <w:r w:rsidRPr="00CF30F6">
              <w:rPr>
                <w:rFonts w:ascii="Calibri" w:eastAsia="Calibri" w:hAnsi="Calibri" w:cs="Calibri"/>
                <w:color w:val="000000"/>
                <w:sz w:val="22"/>
                <w:szCs w:val="22"/>
              </w:rPr>
              <w:t>Podpora pre základnú autentifikáciu používateľa</w:t>
            </w:r>
          </w:p>
          <w:p w14:paraId="6A47E37D"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commentRangeStart w:id="45"/>
            <w:r>
              <w:rPr>
                <w:rFonts w:ascii="Calibri" w:eastAsia="Calibri" w:hAnsi="Calibri" w:cs="Calibri"/>
                <w:b/>
                <w:color w:val="000000"/>
                <w:sz w:val="22"/>
                <w:szCs w:val="22"/>
                <w:u w:val="single"/>
              </w:rPr>
              <w:lastRenderedPageBreak/>
              <w:t>Bezpečnosť</w:t>
            </w:r>
            <w:commentRangeEnd w:id="45"/>
            <w:r w:rsidR="003C1B8D">
              <w:rPr>
                <w:rStyle w:val="Odkaznakomentr"/>
                <w:color w:val="auto"/>
              </w:rPr>
              <w:commentReference w:id="45"/>
            </w:r>
          </w:p>
          <w:p w14:paraId="62EF1889"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podporovať bezpečnosť na úrovni prístupu k API, chrániť systém pred útokmi zvonku</w:t>
            </w:r>
          </w:p>
          <w:p w14:paraId="098D2FB7"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14:paraId="086C413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46"/>
            <w:r>
              <w:rPr>
                <w:rFonts w:ascii="Calibri" w:eastAsia="Calibri" w:hAnsi="Calibri" w:cs="Calibri"/>
                <w:color w:val="000000"/>
                <w:sz w:val="22"/>
                <w:szCs w:val="22"/>
              </w:rPr>
              <w:t>Podpora pre využitie LDAP</w:t>
            </w:r>
            <w:commentRangeEnd w:id="46"/>
            <w:r w:rsidR="00434E46">
              <w:rPr>
                <w:rStyle w:val="Odkaznakomentr"/>
                <w:color w:val="auto"/>
              </w:rPr>
              <w:commentReference w:id="46"/>
            </w:r>
          </w:p>
          <w:p w14:paraId="3C0DDA1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Identifikácia roly používateľa pre prístup k API</w:t>
            </w:r>
          </w:p>
          <w:p w14:paraId="7A75077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dopytov na API kvôli predchádzaniu zahltenia cieľového systému</w:t>
            </w:r>
          </w:p>
          <w:p w14:paraId="76AC28E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Ochrana proti útokom:</w:t>
            </w:r>
          </w:p>
          <w:p w14:paraId="45AA53FA" w14:textId="77777777" w:rsidR="008572BD" w:rsidRDefault="0057691D">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nezvyčajnej záťaži</w:t>
            </w:r>
          </w:p>
          <w:p w14:paraId="326475DD" w14:textId="77777777" w:rsidR="008572BD" w:rsidRDefault="0057691D">
            <w:pPr>
              <w:numPr>
                <w:ilvl w:val="1"/>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technické útoky (SQL </w:t>
            </w:r>
            <w:proofErr w:type="spellStart"/>
            <w:r>
              <w:rPr>
                <w:rFonts w:ascii="Calibri" w:eastAsia="Calibri" w:hAnsi="Calibri" w:cs="Calibri"/>
                <w:color w:val="000000"/>
                <w:sz w:val="22"/>
                <w:szCs w:val="22"/>
              </w:rPr>
              <w:t>injection</w:t>
            </w:r>
            <w:proofErr w:type="spellEnd"/>
            <w:r>
              <w:rPr>
                <w:rFonts w:ascii="Calibri" w:eastAsia="Calibri" w:hAnsi="Calibri" w:cs="Calibri"/>
                <w:color w:val="000000"/>
                <w:sz w:val="22"/>
                <w:szCs w:val="22"/>
              </w:rPr>
              <w:t>, kontrola hlavičiek volaní)</w:t>
            </w:r>
          </w:p>
          <w:p w14:paraId="530A632B" w14:textId="77777777" w:rsidR="008572BD" w:rsidRDefault="0057691D">
            <w:pPr>
              <w:numPr>
                <w:ilvl w:val="1"/>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blacklist</w:t>
            </w:r>
            <w:proofErr w:type="spellEnd"/>
            <w:r>
              <w:rPr>
                <w:rFonts w:ascii="Calibri" w:eastAsia="Calibri" w:hAnsi="Calibri" w:cs="Calibri"/>
                <w:color w:val="000000"/>
                <w:sz w:val="22"/>
                <w:szCs w:val="22"/>
              </w:rPr>
              <w:t xml:space="preserve"> IP adries</w:t>
            </w:r>
          </w:p>
          <w:p w14:paraId="508B5830" w14:textId="77777777" w:rsidR="008572BD" w:rsidRDefault="0057691D">
            <w:pPr>
              <w:numPr>
                <w:ilvl w:val="1"/>
                <w:numId w:val="6"/>
              </w:numPr>
              <w:pBdr>
                <w:top w:val="nil"/>
                <w:left w:val="nil"/>
                <w:bottom w:val="nil"/>
                <w:right w:val="nil"/>
                <w:between w:val="nil"/>
              </w:pBdr>
              <w:spacing w:before="100" w:after="100"/>
              <w:jc w:val="both"/>
              <w:rPr>
                <w:color w:val="000000"/>
                <w:sz w:val="22"/>
                <w:szCs w:val="22"/>
              </w:rPr>
            </w:pPr>
            <w:commentRangeStart w:id="47"/>
            <w:r>
              <w:rPr>
                <w:rFonts w:ascii="Calibri" w:eastAsia="Calibri" w:hAnsi="Calibri" w:cs="Calibri"/>
                <w:color w:val="000000"/>
                <w:sz w:val="22"/>
                <w:szCs w:val="22"/>
              </w:rPr>
              <w:t>detekcia útokov</w:t>
            </w:r>
            <w:commentRangeEnd w:id="47"/>
            <w:r w:rsidR="00434E46">
              <w:rPr>
                <w:rStyle w:val="Odkaznakomentr"/>
                <w:color w:val="auto"/>
              </w:rPr>
              <w:commentReference w:id="47"/>
            </w:r>
          </w:p>
          <w:p w14:paraId="0CC3150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Kontrola a obmedzovanie počtu volaní – aj v členení na jednotlivé AIS VS</w:t>
            </w:r>
          </w:p>
          <w:p w14:paraId="330ACDD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Kontrola prístupových limitov na rôzne typy API (podľa typu aplikácie, používateľa, koncového používateľa)</w:t>
            </w:r>
          </w:p>
          <w:p w14:paraId="408692B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Zabezpečenie súladu s platnými bezpečnostnými pravidlami</w:t>
            </w:r>
          </w:p>
          <w:p w14:paraId="05B7040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48"/>
            <w:r>
              <w:rPr>
                <w:rFonts w:ascii="Calibri" w:eastAsia="Calibri" w:hAnsi="Calibri" w:cs="Calibri"/>
                <w:color w:val="000000"/>
                <w:sz w:val="22"/>
                <w:szCs w:val="22"/>
              </w:rPr>
              <w:t>Neštandardné zabezpečovanie autorizácie</w:t>
            </w:r>
            <w:commentRangeEnd w:id="48"/>
            <w:r w:rsidR="00434E46">
              <w:rPr>
                <w:rStyle w:val="Odkaznakomentr"/>
                <w:color w:val="auto"/>
              </w:rPr>
              <w:commentReference w:id="48"/>
            </w:r>
          </w:p>
          <w:p w14:paraId="5922EF1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49"/>
            <w:r>
              <w:rPr>
                <w:rFonts w:ascii="Calibri" w:eastAsia="Calibri" w:hAnsi="Calibri" w:cs="Calibri"/>
                <w:color w:val="000000"/>
                <w:sz w:val="22"/>
                <w:szCs w:val="22"/>
              </w:rPr>
              <w:t>Poskytovanie špeciálneho prístupu pre vývojárov</w:t>
            </w:r>
            <w:commentRangeEnd w:id="49"/>
            <w:r w:rsidR="00434E46">
              <w:rPr>
                <w:rStyle w:val="Odkaznakomentr"/>
                <w:color w:val="auto"/>
              </w:rPr>
              <w:commentReference w:id="49"/>
            </w:r>
          </w:p>
          <w:p w14:paraId="2C3C1290" w14:textId="77777777" w:rsidR="008572BD" w:rsidRPr="00412383"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Sledovanie a zisťovanie účelu použitia API – detekcia nevhodného použitia</w:t>
            </w:r>
          </w:p>
          <w:p w14:paraId="17A0EECA" w14:textId="77777777" w:rsidR="00484EE9" w:rsidRPr="00484EE9" w:rsidRDefault="00484EE9" w:rsidP="00484EE9">
            <w:pPr>
              <w:pStyle w:val="Odsekzoznamu"/>
              <w:numPr>
                <w:ilvl w:val="0"/>
                <w:numId w:val="6"/>
              </w:numPr>
              <w:rPr>
                <w:color w:val="000000"/>
                <w:sz w:val="22"/>
                <w:szCs w:val="22"/>
              </w:rPr>
            </w:pPr>
            <w:commentRangeStart w:id="50"/>
            <w:r w:rsidRPr="00484EE9">
              <w:rPr>
                <w:rFonts w:ascii="Calibri" w:eastAsia="Calibri" w:hAnsi="Calibri" w:cs="Calibri"/>
                <w:color w:val="000000"/>
                <w:sz w:val="22"/>
                <w:szCs w:val="22"/>
              </w:rPr>
              <w:t>Bezpečné cache-ovanie návratových hodnôt API aj v kontexte vstupných hodnôt (</w:t>
            </w:r>
            <w:proofErr w:type="spellStart"/>
            <w:r w:rsidRPr="00484EE9">
              <w:rPr>
                <w:rFonts w:ascii="Calibri" w:eastAsia="Calibri" w:hAnsi="Calibri" w:cs="Calibri"/>
                <w:color w:val="000000"/>
                <w:sz w:val="22"/>
                <w:szCs w:val="22"/>
              </w:rPr>
              <w:t>t.j</w:t>
            </w:r>
            <w:proofErr w:type="spellEnd"/>
            <w:r w:rsidRPr="00484EE9">
              <w:rPr>
                <w:rFonts w:ascii="Calibri" w:eastAsia="Calibri" w:hAnsi="Calibri" w:cs="Calibri"/>
                <w:color w:val="000000"/>
                <w:sz w:val="22"/>
                <w:szCs w:val="22"/>
              </w:rPr>
              <w:t xml:space="preserve">. stavové cache-ovanie), podpora pre </w:t>
            </w:r>
            <w:proofErr w:type="spellStart"/>
            <w:r w:rsidRPr="00484EE9">
              <w:rPr>
                <w:rFonts w:ascii="Calibri" w:eastAsia="Calibri" w:hAnsi="Calibri" w:cs="Calibri"/>
                <w:color w:val="000000"/>
                <w:sz w:val="22"/>
                <w:szCs w:val="22"/>
              </w:rPr>
              <w:t>zneplatňovanie</w:t>
            </w:r>
            <w:proofErr w:type="spellEnd"/>
            <w:r w:rsidRPr="00484EE9">
              <w:rPr>
                <w:rFonts w:ascii="Calibri" w:eastAsia="Calibri" w:hAnsi="Calibri" w:cs="Calibri"/>
                <w:color w:val="000000"/>
                <w:sz w:val="22"/>
                <w:szCs w:val="22"/>
              </w:rPr>
              <w:t xml:space="preserve"> dát v</w:t>
            </w:r>
            <w:r>
              <w:rPr>
                <w:rFonts w:ascii="Calibri" w:eastAsia="Calibri" w:hAnsi="Calibri" w:cs="Calibri"/>
                <w:color w:val="000000"/>
                <w:sz w:val="22"/>
                <w:szCs w:val="22"/>
              </w:rPr>
              <w:t> </w:t>
            </w:r>
            <w:r w:rsidRPr="00484EE9">
              <w:rPr>
                <w:rFonts w:ascii="Calibri" w:eastAsia="Calibri" w:hAnsi="Calibri" w:cs="Calibri"/>
                <w:color w:val="000000"/>
                <w:sz w:val="22"/>
                <w:szCs w:val="22"/>
              </w:rPr>
              <w:t>cache</w:t>
            </w:r>
            <w:commentRangeEnd w:id="50"/>
            <w:r w:rsidR="00434E46">
              <w:rPr>
                <w:rStyle w:val="Odkaznakomentr"/>
                <w:color w:val="auto"/>
              </w:rPr>
              <w:commentReference w:id="50"/>
            </w:r>
          </w:p>
          <w:p w14:paraId="13F57202" w14:textId="77777777" w:rsidR="00484EE9" w:rsidRDefault="00484EE9" w:rsidP="00484EE9">
            <w:pPr>
              <w:pStyle w:val="Odsekzoznamu"/>
              <w:rPr>
                <w:rFonts w:ascii="Calibri" w:eastAsia="Calibri" w:hAnsi="Calibri" w:cs="Calibri"/>
                <w:b/>
                <w:color w:val="000000"/>
                <w:sz w:val="22"/>
                <w:szCs w:val="22"/>
                <w:u w:val="single"/>
              </w:rPr>
            </w:pPr>
          </w:p>
          <w:p w14:paraId="4A237A29" w14:textId="77777777" w:rsidR="008572BD" w:rsidRPr="00412383" w:rsidRDefault="0057691D" w:rsidP="00412383">
            <w:pPr>
              <w:rPr>
                <w:rFonts w:ascii="Calibri" w:eastAsia="Calibri" w:hAnsi="Calibri" w:cs="Calibri"/>
                <w:b/>
                <w:color w:val="000000"/>
                <w:sz w:val="22"/>
                <w:szCs w:val="22"/>
                <w:u w:val="single"/>
              </w:rPr>
            </w:pPr>
            <w:r w:rsidRPr="00412383">
              <w:rPr>
                <w:rFonts w:ascii="Calibri" w:eastAsia="Calibri" w:hAnsi="Calibri" w:cs="Calibri"/>
                <w:b/>
                <w:color w:val="000000"/>
                <w:sz w:val="22"/>
                <w:szCs w:val="22"/>
                <w:u w:val="single"/>
              </w:rPr>
              <w:t>Manažment tretích strán</w:t>
            </w:r>
          </w:p>
          <w:p w14:paraId="4E126304"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riadiť prístup tretích strán k používaniu API a poskytovať im maximálnu podporu pre využitie API</w:t>
            </w:r>
          </w:p>
          <w:p w14:paraId="326D6E6A"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14:paraId="2B31A9C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Registrovanie a spracovanie požiadavky na prístup k API</w:t>
            </w:r>
          </w:p>
          <w:p w14:paraId="2B4C20C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Nastavovanie prístupu osobitne pre každého partnera</w:t>
            </w:r>
          </w:p>
          <w:p w14:paraId="2291223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Obmedzovanie prístupu k API na certifikovaných, registrovaných a verejných partnerov</w:t>
            </w:r>
          </w:p>
          <w:p w14:paraId="34DA883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Registrácia vývojárov tretích strán a vývojárov AIS na vývojársky portál</w:t>
            </w:r>
          </w:p>
          <w:p w14:paraId="3EA8D04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Rozlišovanie oboch skupín vývojárov s odlišnými právami na vývojárskom portáli</w:t>
            </w:r>
          </w:p>
          <w:p w14:paraId="6D4BA21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Vytváranie portálov pre rôzne typy vývojárskych skupín</w:t>
            </w:r>
          </w:p>
          <w:p w14:paraId="0995315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prístupu vývojárov k jednotlivým API</w:t>
            </w:r>
          </w:p>
          <w:p w14:paraId="3B92448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Úprava popisu publikovaného API pre oprávnených používateľov</w:t>
            </w:r>
          </w:p>
          <w:p w14:paraId="755C915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Poskytnutie interaktívnej dokumentácie k API (možnosť testovať volanie)</w:t>
            </w:r>
          </w:p>
          <w:p w14:paraId="7B3F9DD3"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51"/>
            <w:r>
              <w:rPr>
                <w:rFonts w:ascii="Calibri" w:eastAsia="Calibri" w:hAnsi="Calibri" w:cs="Calibri"/>
                <w:color w:val="000000"/>
                <w:sz w:val="22"/>
                <w:szCs w:val="22"/>
              </w:rPr>
              <w:t>Služba na stiahnutie API dokumentácie v </w:t>
            </w:r>
            <w:proofErr w:type="spellStart"/>
            <w:r>
              <w:rPr>
                <w:rFonts w:ascii="Calibri" w:eastAsia="Calibri" w:hAnsi="Calibri" w:cs="Calibri"/>
                <w:color w:val="000000"/>
                <w:sz w:val="22"/>
                <w:szCs w:val="22"/>
              </w:rPr>
              <w:t>offline</w:t>
            </w:r>
            <w:proofErr w:type="spellEnd"/>
            <w:r>
              <w:rPr>
                <w:rFonts w:ascii="Calibri" w:eastAsia="Calibri" w:hAnsi="Calibri" w:cs="Calibri"/>
                <w:color w:val="000000"/>
                <w:sz w:val="22"/>
                <w:szCs w:val="22"/>
              </w:rPr>
              <w:t xml:space="preserve"> podobe</w:t>
            </w:r>
            <w:commentRangeEnd w:id="51"/>
            <w:r w:rsidR="00434E46">
              <w:rPr>
                <w:rStyle w:val="Odkaznakomentr"/>
                <w:color w:val="auto"/>
              </w:rPr>
              <w:commentReference w:id="51"/>
            </w:r>
          </w:p>
          <w:p w14:paraId="529699E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52"/>
            <w:r>
              <w:rPr>
                <w:rFonts w:ascii="Calibri" w:eastAsia="Calibri" w:hAnsi="Calibri" w:cs="Calibri"/>
                <w:color w:val="000000"/>
                <w:sz w:val="22"/>
                <w:szCs w:val="22"/>
              </w:rPr>
              <w:lastRenderedPageBreak/>
              <w:t>Podpora na prihlásenie sa k odberu informácií o zmenách API</w:t>
            </w:r>
            <w:commentRangeEnd w:id="52"/>
            <w:r w:rsidR="00434E46">
              <w:rPr>
                <w:rStyle w:val="Odkaznakomentr"/>
                <w:color w:val="auto"/>
              </w:rPr>
              <w:commentReference w:id="52"/>
            </w:r>
          </w:p>
          <w:p w14:paraId="769BA65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53"/>
            <w:r>
              <w:rPr>
                <w:rFonts w:ascii="Calibri" w:eastAsia="Calibri" w:hAnsi="Calibri" w:cs="Calibri"/>
                <w:color w:val="000000"/>
                <w:sz w:val="22"/>
                <w:szCs w:val="22"/>
              </w:rPr>
              <w:t>Podpora vývojárskych komunít (</w:t>
            </w:r>
            <w:proofErr w:type="spellStart"/>
            <w:r>
              <w:rPr>
                <w:rFonts w:ascii="Calibri" w:eastAsia="Calibri" w:hAnsi="Calibri" w:cs="Calibri"/>
                <w:color w:val="000000"/>
                <w:sz w:val="22"/>
                <w:szCs w:val="22"/>
              </w:rPr>
              <w:t>forum</w:t>
            </w:r>
            <w:proofErr w:type="spellEnd"/>
            <w:r>
              <w:rPr>
                <w:rFonts w:ascii="Calibri" w:eastAsia="Calibri" w:hAnsi="Calibri" w:cs="Calibri"/>
                <w:color w:val="000000"/>
                <w:sz w:val="22"/>
                <w:szCs w:val="22"/>
              </w:rPr>
              <w:t xml:space="preserve">, blog, </w:t>
            </w:r>
            <w:proofErr w:type="spellStart"/>
            <w:r>
              <w:rPr>
                <w:rFonts w:ascii="Calibri" w:eastAsia="Calibri" w:hAnsi="Calibri" w:cs="Calibri"/>
                <w:color w:val="000000"/>
                <w:sz w:val="22"/>
                <w:szCs w:val="22"/>
              </w:rPr>
              <w:t>content</w:t>
            </w:r>
            <w:proofErr w:type="spellEnd"/>
            <w:r>
              <w:rPr>
                <w:rFonts w:ascii="Calibri" w:eastAsia="Calibri" w:hAnsi="Calibri" w:cs="Calibri"/>
                <w:color w:val="000000"/>
                <w:sz w:val="22"/>
                <w:szCs w:val="22"/>
              </w:rPr>
              <w:t>)</w:t>
            </w:r>
            <w:commentRangeEnd w:id="53"/>
            <w:r w:rsidR="00434E46">
              <w:rPr>
                <w:rStyle w:val="Odkaznakomentr"/>
                <w:color w:val="auto"/>
              </w:rPr>
              <w:commentReference w:id="53"/>
            </w:r>
          </w:p>
          <w:p w14:paraId="4C49F70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pre navrhovanie zmien v API v kontexte rozvoja AIS VS</w:t>
            </w:r>
          </w:p>
          <w:p w14:paraId="4C96BF0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54"/>
            <w:r>
              <w:rPr>
                <w:rFonts w:ascii="Calibri" w:eastAsia="Calibri" w:hAnsi="Calibri" w:cs="Calibri"/>
                <w:color w:val="000000"/>
                <w:sz w:val="22"/>
                <w:szCs w:val="22"/>
              </w:rPr>
              <w:t>Evidovanie vyžiadaných zmien a stavu zapracovania</w:t>
            </w:r>
            <w:commentRangeEnd w:id="54"/>
            <w:r w:rsidR="00434E46">
              <w:rPr>
                <w:rStyle w:val="Odkaznakomentr"/>
                <w:color w:val="auto"/>
              </w:rPr>
              <w:commentReference w:id="54"/>
            </w:r>
          </w:p>
          <w:p w14:paraId="4E2C4B0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Notifikácie o zmenách API</w:t>
            </w:r>
          </w:p>
          <w:p w14:paraId="1448698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Nastavenie prístupových práv na požadované API</w:t>
            </w:r>
          </w:p>
          <w:p w14:paraId="390502CF"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r>
              <w:rPr>
                <w:rFonts w:ascii="Calibri" w:eastAsia="Calibri" w:hAnsi="Calibri" w:cs="Calibri"/>
                <w:b/>
                <w:color w:val="000000"/>
                <w:sz w:val="22"/>
                <w:szCs w:val="22"/>
                <w:u w:val="single"/>
              </w:rPr>
              <w:t>Administrácia API – nakupované ako produktové riešenie</w:t>
            </w:r>
          </w:p>
          <w:p w14:paraId="1049A3D5"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poskytovať informácie o používaní API</w:t>
            </w:r>
          </w:p>
          <w:p w14:paraId="741ED3AE"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14:paraId="5DABA7F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Obsluha chýb,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štandardizácia spracovania chýb a chybových hlásení</w:t>
            </w:r>
          </w:p>
          <w:p w14:paraId="1D58261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Logovanie</w:t>
            </w:r>
          </w:p>
          <w:p w14:paraId="59B94AD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Poskytovanie špecifických prehľadov podľa jednotlivých AIS VS</w:t>
            </w:r>
          </w:p>
          <w:p w14:paraId="347A07A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55"/>
            <w:r>
              <w:rPr>
                <w:rFonts w:ascii="Calibri" w:eastAsia="Calibri" w:hAnsi="Calibri" w:cs="Calibri"/>
                <w:color w:val="000000"/>
                <w:sz w:val="22"/>
                <w:szCs w:val="22"/>
              </w:rPr>
              <w:t xml:space="preserve">Služba pre podporu </w:t>
            </w:r>
            <w:proofErr w:type="spellStart"/>
            <w:r>
              <w:rPr>
                <w:rFonts w:ascii="Calibri" w:eastAsia="Calibri" w:hAnsi="Calibri" w:cs="Calibri"/>
                <w:color w:val="000000"/>
                <w:sz w:val="22"/>
                <w:szCs w:val="22"/>
              </w:rPr>
              <w:t>debugovania</w:t>
            </w:r>
            <w:proofErr w:type="spellEnd"/>
            <w:r>
              <w:rPr>
                <w:rFonts w:ascii="Calibri" w:eastAsia="Calibri" w:hAnsi="Calibri" w:cs="Calibri"/>
                <w:color w:val="000000"/>
                <w:sz w:val="22"/>
                <w:szCs w:val="22"/>
              </w:rPr>
              <w:t xml:space="preserve"> API počas behu aplikácie</w:t>
            </w:r>
            <w:commentRangeEnd w:id="55"/>
            <w:r w:rsidR="00434E46">
              <w:rPr>
                <w:rStyle w:val="Odkaznakomentr"/>
                <w:color w:val="auto"/>
              </w:rPr>
              <w:commentReference w:id="55"/>
            </w:r>
          </w:p>
          <w:p w14:paraId="488580A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Služba pre analýzu prenosu dát cez API a počtu volaní</w:t>
            </w:r>
          </w:p>
          <w:p w14:paraId="44A5ED8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56"/>
            <w:r>
              <w:rPr>
                <w:rFonts w:ascii="Calibri" w:eastAsia="Calibri" w:hAnsi="Calibri" w:cs="Calibri"/>
                <w:color w:val="000000"/>
                <w:sz w:val="22"/>
                <w:szCs w:val="22"/>
              </w:rPr>
              <w:t xml:space="preserve">Sledovanie a vyhodnocovanie úžitkovosti služieb </w:t>
            </w:r>
            <w:proofErr w:type="spellStart"/>
            <w:r>
              <w:rPr>
                <w:rFonts w:ascii="Calibri" w:eastAsia="Calibri" w:hAnsi="Calibri" w:cs="Calibri"/>
                <w:color w:val="000000"/>
                <w:sz w:val="22"/>
                <w:szCs w:val="22"/>
              </w:rPr>
              <w:t>eGov</w:t>
            </w:r>
            <w:commentRangeEnd w:id="56"/>
            <w:proofErr w:type="spellEnd"/>
            <w:r w:rsidR="00E67111">
              <w:rPr>
                <w:rStyle w:val="Odkaznakomentr"/>
                <w:color w:val="auto"/>
              </w:rPr>
              <w:commentReference w:id="56"/>
            </w:r>
          </w:p>
          <w:p w14:paraId="2C95F98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Zobrazovanie okamžitého stavu prevádzky API s upozorneniami na chyby a kritické stavy systému</w:t>
            </w:r>
          </w:p>
          <w:p w14:paraId="1091C32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Sprístupnenie špecializovaných prehľadov o využívaní API pre tretie strany</w:t>
            </w:r>
          </w:p>
          <w:p w14:paraId="42F94BB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Prispôsobenie prehľadov podľa špecifických požiadaviek skupín používateľov</w:t>
            </w:r>
          </w:p>
          <w:p w14:paraId="70DBB34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Rozklad sumárneho pohľadu až po volanie konkrétneho API</w:t>
            </w:r>
          </w:p>
          <w:p w14:paraId="3779A34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Sprístupnenie logov API pre tretie strany</w:t>
            </w:r>
          </w:p>
          <w:p w14:paraId="5079B7A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Meranie výkonu API</w:t>
            </w:r>
          </w:p>
          <w:p w14:paraId="6886775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Poskytnutie analytických reportov </w:t>
            </w:r>
            <w:commentRangeStart w:id="57"/>
            <w:r>
              <w:rPr>
                <w:rFonts w:ascii="Calibri" w:eastAsia="Calibri" w:hAnsi="Calibri" w:cs="Calibri"/>
                <w:color w:val="000000"/>
                <w:sz w:val="22"/>
                <w:szCs w:val="22"/>
              </w:rPr>
              <w:t>a nástrojov</w:t>
            </w:r>
            <w:commentRangeEnd w:id="57"/>
            <w:r w:rsidR="00E67111">
              <w:rPr>
                <w:rStyle w:val="Odkaznakomentr"/>
                <w:color w:val="auto"/>
              </w:rPr>
              <w:commentReference w:id="57"/>
            </w:r>
          </w:p>
          <w:p w14:paraId="099D85B3"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r>
              <w:rPr>
                <w:rFonts w:ascii="Calibri" w:eastAsia="Calibri" w:hAnsi="Calibri" w:cs="Calibri"/>
                <w:b/>
                <w:color w:val="000000"/>
                <w:sz w:val="22"/>
                <w:szCs w:val="22"/>
                <w:u w:val="single"/>
              </w:rPr>
              <w:t>API Manažment – nakupované ako produktové riešenie</w:t>
            </w:r>
          </w:p>
          <w:p w14:paraId="7B1EDADF"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viesť evidenciu poskytnutých API a starať sa o ich životný cyklus</w:t>
            </w:r>
          </w:p>
          <w:p w14:paraId="69BF9BB7"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14:paraId="76C59B5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58"/>
            <w:r>
              <w:rPr>
                <w:rFonts w:ascii="Calibri" w:eastAsia="Calibri" w:hAnsi="Calibri" w:cs="Calibri"/>
                <w:color w:val="000000"/>
                <w:sz w:val="22"/>
                <w:szCs w:val="22"/>
              </w:rPr>
              <w:t xml:space="preserve">Podpora </w:t>
            </w:r>
            <w:r w:rsidR="00014770">
              <w:rPr>
                <w:rFonts w:ascii="Calibri" w:eastAsia="Calibri" w:hAnsi="Calibri" w:cs="Calibri"/>
                <w:color w:val="000000"/>
                <w:sz w:val="22"/>
                <w:szCs w:val="22"/>
              </w:rPr>
              <w:t xml:space="preserve">pre </w:t>
            </w:r>
            <w:r>
              <w:rPr>
                <w:rFonts w:ascii="Calibri" w:eastAsia="Calibri" w:hAnsi="Calibri" w:cs="Calibri"/>
                <w:color w:val="000000"/>
                <w:sz w:val="22"/>
                <w:szCs w:val="22"/>
              </w:rPr>
              <w:t>vytváran</w:t>
            </w:r>
            <w:r w:rsidR="00014770">
              <w:rPr>
                <w:rFonts w:ascii="Calibri" w:eastAsia="Calibri" w:hAnsi="Calibri" w:cs="Calibri"/>
                <w:color w:val="000000"/>
                <w:sz w:val="22"/>
                <w:szCs w:val="22"/>
              </w:rPr>
              <w:t>ie</w:t>
            </w:r>
            <w:r>
              <w:rPr>
                <w:rFonts w:ascii="Calibri" w:eastAsia="Calibri" w:hAnsi="Calibri" w:cs="Calibri"/>
                <w:color w:val="000000"/>
                <w:sz w:val="22"/>
                <w:szCs w:val="22"/>
              </w:rPr>
              <w:t xml:space="preserve"> nových kompozitných služieb</w:t>
            </w:r>
            <w:r w:rsidR="00014770">
              <w:rPr>
                <w:rFonts w:ascii="Calibri" w:eastAsia="Calibri" w:hAnsi="Calibri" w:cs="Calibri"/>
                <w:color w:val="000000"/>
                <w:sz w:val="22"/>
                <w:szCs w:val="22"/>
              </w:rPr>
              <w:t xml:space="preserve"> na úrovni definície API</w:t>
            </w:r>
            <w:commentRangeEnd w:id="58"/>
            <w:r w:rsidR="00E67111">
              <w:rPr>
                <w:rStyle w:val="Odkaznakomentr"/>
                <w:color w:val="auto"/>
              </w:rPr>
              <w:commentReference w:id="58"/>
            </w:r>
          </w:p>
          <w:p w14:paraId="15E4321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Integrácia na </w:t>
            </w:r>
            <w:proofErr w:type="spellStart"/>
            <w:r>
              <w:rPr>
                <w:rFonts w:ascii="Calibri" w:eastAsia="Calibri" w:hAnsi="Calibri" w:cs="Calibri"/>
                <w:color w:val="000000"/>
                <w:sz w:val="22"/>
                <w:szCs w:val="22"/>
              </w:rPr>
              <w:t>MetaIS</w:t>
            </w:r>
            <w:proofErr w:type="spellEnd"/>
          </w:p>
          <w:p w14:paraId="6E636BA8" w14:textId="77777777" w:rsidR="008572BD" w:rsidRPr="00412383" w:rsidRDefault="00014770">
            <w:pPr>
              <w:numPr>
                <w:ilvl w:val="0"/>
                <w:numId w:val="6"/>
              </w:numPr>
              <w:pBdr>
                <w:top w:val="nil"/>
                <w:left w:val="nil"/>
                <w:bottom w:val="nil"/>
                <w:right w:val="nil"/>
                <w:between w:val="nil"/>
              </w:pBdr>
              <w:spacing w:before="100" w:after="100"/>
              <w:jc w:val="both"/>
              <w:rPr>
                <w:color w:val="000000"/>
                <w:sz w:val="22"/>
                <w:szCs w:val="22"/>
              </w:rPr>
            </w:pPr>
            <w:commentRangeStart w:id="59"/>
            <w:r>
              <w:rPr>
                <w:rFonts w:ascii="Calibri" w:eastAsia="Calibri" w:hAnsi="Calibri" w:cs="Calibri"/>
                <w:color w:val="000000"/>
                <w:sz w:val="22"/>
                <w:szCs w:val="22"/>
              </w:rPr>
              <w:t>Podpora pre o</w:t>
            </w:r>
            <w:r w:rsidR="0057691D">
              <w:rPr>
                <w:rFonts w:ascii="Calibri" w:eastAsia="Calibri" w:hAnsi="Calibri" w:cs="Calibri"/>
                <w:color w:val="000000"/>
                <w:sz w:val="22"/>
                <w:szCs w:val="22"/>
              </w:rPr>
              <w:t>rchestráci</w:t>
            </w:r>
            <w:r>
              <w:rPr>
                <w:rFonts w:ascii="Calibri" w:eastAsia="Calibri" w:hAnsi="Calibri" w:cs="Calibri"/>
                <w:color w:val="000000"/>
                <w:sz w:val="22"/>
                <w:szCs w:val="22"/>
              </w:rPr>
              <w:t>u</w:t>
            </w:r>
            <w:r w:rsidR="0057691D">
              <w:rPr>
                <w:rFonts w:ascii="Calibri" w:eastAsia="Calibri" w:hAnsi="Calibri" w:cs="Calibri"/>
                <w:color w:val="000000"/>
                <w:sz w:val="22"/>
                <w:szCs w:val="22"/>
              </w:rPr>
              <w:t xml:space="preserve"> služieb</w:t>
            </w:r>
            <w:commentRangeEnd w:id="59"/>
            <w:r w:rsidR="00E67111">
              <w:rPr>
                <w:rStyle w:val="Odkaznakomentr"/>
                <w:color w:val="auto"/>
              </w:rPr>
              <w:commentReference w:id="59"/>
            </w:r>
          </w:p>
          <w:p w14:paraId="77260629" w14:textId="77777777" w:rsidR="00484EE9" w:rsidRPr="00412383" w:rsidRDefault="00484EE9">
            <w:pPr>
              <w:numPr>
                <w:ilvl w:val="0"/>
                <w:numId w:val="6"/>
              </w:numPr>
              <w:pBdr>
                <w:top w:val="nil"/>
                <w:left w:val="nil"/>
                <w:bottom w:val="nil"/>
                <w:right w:val="nil"/>
                <w:between w:val="nil"/>
              </w:pBdr>
              <w:spacing w:before="100" w:after="100"/>
              <w:jc w:val="both"/>
              <w:rPr>
                <w:color w:val="000000"/>
                <w:sz w:val="22"/>
                <w:szCs w:val="22"/>
              </w:rPr>
            </w:pPr>
            <w:r w:rsidRPr="00484EE9">
              <w:rPr>
                <w:rFonts w:ascii="Calibri" w:eastAsia="Calibri" w:hAnsi="Calibri" w:cs="Calibri"/>
                <w:color w:val="000000"/>
                <w:sz w:val="22"/>
                <w:szCs w:val="22"/>
              </w:rPr>
              <w:t xml:space="preserve">Podporovanie </w:t>
            </w:r>
            <w:proofErr w:type="spellStart"/>
            <w:r w:rsidRPr="00484EE9">
              <w:rPr>
                <w:rFonts w:ascii="Calibri" w:eastAsia="Calibri" w:hAnsi="Calibri" w:cs="Calibri"/>
                <w:color w:val="000000"/>
                <w:sz w:val="22"/>
                <w:szCs w:val="22"/>
              </w:rPr>
              <w:t>verzionovania</w:t>
            </w:r>
            <w:proofErr w:type="spellEnd"/>
            <w:r w:rsidRPr="00484EE9">
              <w:rPr>
                <w:rFonts w:ascii="Calibri" w:eastAsia="Calibri" w:hAnsi="Calibri" w:cs="Calibri"/>
                <w:color w:val="000000"/>
                <w:sz w:val="22"/>
                <w:szCs w:val="22"/>
              </w:rPr>
              <w:t xml:space="preserve"> API poskytovaných AIS VS</w:t>
            </w:r>
          </w:p>
          <w:p w14:paraId="08C7561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životného cyklu API od návrhu cez vytvorenie, testovanie, zverejnenie, zmeny až po ukončenie</w:t>
            </w:r>
          </w:p>
          <w:p w14:paraId="623EB2A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60"/>
            <w:r>
              <w:rPr>
                <w:rFonts w:ascii="Calibri" w:eastAsia="Calibri" w:hAnsi="Calibri" w:cs="Calibri"/>
                <w:color w:val="000000"/>
                <w:sz w:val="22"/>
                <w:szCs w:val="22"/>
              </w:rPr>
              <w:t>Register problémov a chýb</w:t>
            </w:r>
            <w:commentRangeEnd w:id="60"/>
            <w:r w:rsidR="00E67111">
              <w:rPr>
                <w:rStyle w:val="Odkaznakomentr"/>
                <w:color w:val="auto"/>
              </w:rPr>
              <w:commentReference w:id="60"/>
            </w:r>
          </w:p>
          <w:p w14:paraId="1A58AC0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Zber podnetov a evidencia podnetov na zmeny API alebo na návrh API</w:t>
            </w:r>
          </w:p>
          <w:p w14:paraId="56CB5517"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proofErr w:type="spellStart"/>
            <w:r>
              <w:rPr>
                <w:rFonts w:ascii="Calibri" w:eastAsia="Calibri" w:hAnsi="Calibri" w:cs="Calibri"/>
                <w:b/>
                <w:color w:val="000000"/>
                <w:sz w:val="22"/>
                <w:szCs w:val="22"/>
                <w:u w:val="single"/>
              </w:rPr>
              <w:t>Monetizácia</w:t>
            </w:r>
            <w:proofErr w:type="spellEnd"/>
            <w:r>
              <w:rPr>
                <w:rFonts w:ascii="Calibri" w:eastAsia="Calibri" w:hAnsi="Calibri" w:cs="Calibri"/>
                <w:b/>
                <w:color w:val="000000"/>
                <w:sz w:val="22"/>
                <w:szCs w:val="22"/>
                <w:u w:val="single"/>
              </w:rPr>
              <w:t xml:space="preserve"> vo väzbe na MF SR a Štátnu pokladnicu</w:t>
            </w:r>
          </w:p>
          <w:p w14:paraId="518C2C1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w:t>
            </w:r>
            <w:proofErr w:type="spellStart"/>
            <w:r w:rsidR="003F411A">
              <w:rPr>
                <w:rFonts w:ascii="Calibri" w:eastAsia="Calibri" w:hAnsi="Calibri" w:cs="Calibri"/>
                <w:color w:val="000000"/>
                <w:sz w:val="22"/>
                <w:szCs w:val="22"/>
              </w:rPr>
              <w:t>monetizácia</w:t>
            </w:r>
            <w:proofErr w:type="spellEnd"/>
            <w:r w:rsidR="003F411A">
              <w:rPr>
                <w:rFonts w:ascii="Calibri" w:eastAsia="Calibri" w:hAnsi="Calibri" w:cs="Calibri"/>
                <w:color w:val="000000"/>
                <w:sz w:val="22"/>
                <w:szCs w:val="22"/>
              </w:rPr>
              <w:t>/spoplatnenie API</w:t>
            </w:r>
            <w:r>
              <w:rPr>
                <w:rFonts w:ascii="Calibri" w:eastAsia="Calibri" w:hAnsi="Calibri" w:cs="Calibri"/>
                <w:color w:val="000000"/>
                <w:sz w:val="22"/>
                <w:szCs w:val="22"/>
              </w:rPr>
              <w:t xml:space="preserve"> pre tretie strany</w:t>
            </w:r>
          </w:p>
          <w:p w14:paraId="09838AC8"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lastRenderedPageBreak/>
              <w:t>Služby:</w:t>
            </w:r>
          </w:p>
          <w:p w14:paraId="166FBEC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Vytváranie API produktov</w:t>
            </w:r>
          </w:p>
          <w:p w14:paraId="57F67A8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Objednávanie API produktov</w:t>
            </w:r>
          </w:p>
          <w:p w14:paraId="25C7B3F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Platenie za služby do štátnej pokladnice</w:t>
            </w:r>
          </w:p>
          <w:p w14:paraId="795098B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Poskytovanie cenníkov jednotlivých API produktov</w:t>
            </w:r>
          </w:p>
          <w:p w14:paraId="23FECFD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Samoobslužný nákup API produktov</w:t>
            </w:r>
          </w:p>
          <w:p w14:paraId="01772ED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pre rôzne platobné modely (paušál, podľa používania, podľa počtu volaní, podľa objemu, jednorazovo)</w:t>
            </w:r>
          </w:p>
          <w:p w14:paraId="544BA9A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Vystavovanie faktúr</w:t>
            </w:r>
          </w:p>
          <w:p w14:paraId="75B7EEB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Vystavovanie priebežných prehľadov o spotrebe</w:t>
            </w:r>
          </w:p>
          <w:p w14:paraId="2C4EBF20"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u w:val="single"/>
              </w:rPr>
            </w:pPr>
            <w:r>
              <w:rPr>
                <w:rFonts w:ascii="Calibri" w:eastAsia="Calibri" w:hAnsi="Calibri" w:cs="Calibri"/>
                <w:b/>
                <w:color w:val="000000"/>
                <w:sz w:val="22"/>
                <w:szCs w:val="22"/>
                <w:u w:val="single"/>
              </w:rPr>
              <w:t>Testovanie</w:t>
            </w:r>
          </w:p>
          <w:p w14:paraId="6406E8D8"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Zodpovednosť modulu:</w:t>
            </w:r>
            <w:r>
              <w:rPr>
                <w:rFonts w:ascii="Calibri" w:eastAsia="Calibri" w:hAnsi="Calibri" w:cs="Calibri"/>
                <w:color w:val="000000"/>
                <w:sz w:val="22"/>
                <w:szCs w:val="22"/>
              </w:rPr>
              <w:t xml:space="preserve"> poskytnúť priestor na testovanie komunikácie aplikácie tretej strany s AIS VS prostredníctvom API</w:t>
            </w:r>
          </w:p>
          <w:p w14:paraId="781F857A"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Služby:</w:t>
            </w:r>
          </w:p>
          <w:p w14:paraId="6C507F7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Poskytovanie API nad testovacími dátami</w:t>
            </w:r>
          </w:p>
          <w:p w14:paraId="6736286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Poskytovanie autorizácie a autentifikácie pre účely testovania</w:t>
            </w:r>
          </w:p>
          <w:p w14:paraId="23B9F31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Simulovanie chybných volaní a alternatívnych scenárov</w:t>
            </w:r>
          </w:p>
          <w:p w14:paraId="2FAF2E6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testovacieho prostredia a testovacích dát</w:t>
            </w:r>
          </w:p>
          <w:p w14:paraId="6E9484C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commentRangeStart w:id="61"/>
            <w:r>
              <w:rPr>
                <w:rFonts w:ascii="Calibri" w:eastAsia="Calibri" w:hAnsi="Calibri" w:cs="Calibri"/>
                <w:color w:val="000000"/>
                <w:sz w:val="22"/>
                <w:szCs w:val="22"/>
              </w:rPr>
              <w:t>Poskytovanie logov</w:t>
            </w:r>
          </w:p>
          <w:p w14:paraId="52B6B23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Podpora pre </w:t>
            </w:r>
            <w:proofErr w:type="spellStart"/>
            <w:r>
              <w:rPr>
                <w:rFonts w:ascii="Calibri" w:eastAsia="Calibri" w:hAnsi="Calibri" w:cs="Calibri"/>
                <w:color w:val="000000"/>
                <w:sz w:val="22"/>
                <w:szCs w:val="22"/>
              </w:rPr>
              <w:t>debugovanie</w:t>
            </w:r>
            <w:proofErr w:type="spellEnd"/>
            <w:r>
              <w:rPr>
                <w:rFonts w:ascii="Calibri" w:eastAsia="Calibri" w:hAnsi="Calibri" w:cs="Calibri"/>
                <w:color w:val="000000"/>
                <w:sz w:val="22"/>
                <w:szCs w:val="22"/>
              </w:rPr>
              <w:t xml:space="preserve"> API volaní</w:t>
            </w:r>
          </w:p>
          <w:p w14:paraId="45DECAD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Podpora pre analýzu API volaní pre tretie strany </w:t>
            </w:r>
            <w:commentRangeEnd w:id="61"/>
            <w:r w:rsidR="00E67111">
              <w:rPr>
                <w:rStyle w:val="Odkaznakomentr"/>
                <w:color w:val="auto"/>
              </w:rPr>
              <w:commentReference w:id="61"/>
            </w:r>
          </w:p>
          <w:p w14:paraId="0F191139" w14:textId="77777777" w:rsidR="00E022B3" w:rsidRDefault="00E022B3">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Súčasťou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definície je aj definovanie vzorky dát, ktorá následne môže byť využitá na vygenerovanie tzv. „</w:t>
            </w:r>
            <w:proofErr w:type="spellStart"/>
            <w:r>
              <w:rPr>
                <w:rFonts w:ascii="Calibri" w:eastAsia="Calibri" w:hAnsi="Calibri" w:cs="Calibri"/>
                <w:color w:val="000000"/>
                <w:sz w:val="22"/>
                <w:szCs w:val="22"/>
              </w:rPr>
              <w:t>mock</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service</w:t>
            </w:r>
            <w:proofErr w:type="spellEnd"/>
            <w:r>
              <w:rPr>
                <w:rFonts w:ascii="Calibri" w:eastAsia="Calibri" w:hAnsi="Calibri" w:cs="Calibri"/>
                <w:color w:val="000000"/>
                <w:sz w:val="22"/>
                <w:szCs w:val="22"/>
              </w:rPr>
              <w:t xml:space="preserve">“ pre účely testovania. Štandard </w:t>
            </w:r>
            <w:proofErr w:type="spellStart"/>
            <w:r>
              <w:rPr>
                <w:rFonts w:ascii="Calibri" w:eastAsia="Calibri" w:hAnsi="Calibri" w:cs="Calibri"/>
                <w:color w:val="000000"/>
                <w:sz w:val="22"/>
                <w:szCs w:val="22"/>
              </w:rPr>
              <w:t>OpenAPI</w:t>
            </w:r>
            <w:proofErr w:type="spellEnd"/>
            <w:r w:rsidR="0037167F">
              <w:rPr>
                <w:rFonts w:ascii="Calibri" w:eastAsia="Calibri" w:hAnsi="Calibri" w:cs="Calibri"/>
                <w:color w:val="000000"/>
                <w:sz w:val="22"/>
                <w:szCs w:val="22"/>
              </w:rPr>
              <w:t xml:space="preserve"> teda</w:t>
            </w:r>
            <w:r>
              <w:rPr>
                <w:rFonts w:ascii="Calibri" w:eastAsia="Calibri" w:hAnsi="Calibri" w:cs="Calibri"/>
                <w:color w:val="000000"/>
                <w:sz w:val="22"/>
                <w:szCs w:val="22"/>
              </w:rPr>
              <w:t xml:space="preserve"> do veľkej miery uľahčuje vytváranie testovacieho prostredia.</w:t>
            </w:r>
          </w:p>
          <w:p w14:paraId="4FB66D21" w14:textId="77777777" w:rsidR="00E022B3" w:rsidRPr="004C239D" w:rsidRDefault="00E022B3">
            <w:pPr>
              <w:pBdr>
                <w:top w:val="nil"/>
                <w:left w:val="nil"/>
                <w:bottom w:val="nil"/>
                <w:right w:val="nil"/>
                <w:between w:val="nil"/>
              </w:pBdr>
              <w:spacing w:before="100" w:after="100"/>
              <w:jc w:val="both"/>
              <w:rPr>
                <w:rFonts w:ascii="Calibri" w:eastAsia="Calibri" w:hAnsi="Calibri" w:cs="Calibri"/>
                <w:color w:val="000000"/>
                <w:sz w:val="22"/>
                <w:szCs w:val="22"/>
              </w:rPr>
            </w:pPr>
            <w:commentRangeStart w:id="62"/>
            <w:r>
              <w:rPr>
                <w:rFonts w:ascii="Calibri" w:eastAsia="Calibri" w:hAnsi="Calibri" w:cs="Calibri"/>
                <w:color w:val="000000"/>
                <w:sz w:val="22"/>
                <w:szCs w:val="22"/>
              </w:rPr>
              <w:t>V prostredí verejnej správy však bude nevyhnutné pripraviť aj špecializované testovacie dáta najmä s ohľadom na autorizáciu a autentifikáciu používateľa. Štúdia takisto počíta s tým, že autorizačné a autentifikačné služby nebude stačiť implementovať zjednodušeným spôsobom („</w:t>
            </w:r>
            <w:proofErr w:type="spellStart"/>
            <w:r>
              <w:rPr>
                <w:rFonts w:ascii="Calibri" w:eastAsia="Calibri" w:hAnsi="Calibri" w:cs="Calibri"/>
                <w:color w:val="000000"/>
                <w:sz w:val="22"/>
                <w:szCs w:val="22"/>
              </w:rPr>
              <w:t>mock</w:t>
            </w:r>
            <w:proofErr w:type="spellEnd"/>
            <w:r>
              <w:rPr>
                <w:rFonts w:ascii="Calibri" w:eastAsia="Calibri" w:hAnsi="Calibri" w:cs="Calibri"/>
                <w:color w:val="000000"/>
                <w:sz w:val="22"/>
                <w:szCs w:val="22"/>
              </w:rPr>
              <w:t>“). Pre účely testovania bude nutné dať testovacím tímom do ruky nástroje na vytváranie dočasných testovacích používateľov s prístupom k rôznym typom testovacích dát.</w:t>
            </w:r>
            <w:r w:rsidR="0037167F">
              <w:rPr>
                <w:rFonts w:ascii="Calibri" w:eastAsia="Calibri" w:hAnsi="Calibri" w:cs="Calibri"/>
                <w:color w:val="000000"/>
                <w:sz w:val="22"/>
                <w:szCs w:val="22"/>
              </w:rPr>
              <w:t xml:space="preserve"> V niektorých prípadoch (napríklad testovanie alternatívnych „chybových“ scenárov) si testovacie prostredie ani nevystačí s pôvodne definovanou vzorkou dát, takže definícia testovacích dát bude musieť byť rozšírená o ďalšie </w:t>
            </w:r>
            <w:proofErr w:type="spellStart"/>
            <w:r w:rsidR="0037167F">
              <w:rPr>
                <w:rFonts w:ascii="Calibri" w:eastAsia="Calibri" w:hAnsi="Calibri" w:cs="Calibri"/>
                <w:color w:val="000000"/>
                <w:sz w:val="22"/>
                <w:szCs w:val="22"/>
              </w:rPr>
              <w:t>data</w:t>
            </w:r>
            <w:proofErr w:type="spellEnd"/>
            <w:r w:rsidR="0037167F">
              <w:rPr>
                <w:rFonts w:ascii="Calibri" w:eastAsia="Calibri" w:hAnsi="Calibri" w:cs="Calibri"/>
                <w:color w:val="000000"/>
                <w:sz w:val="22"/>
                <w:szCs w:val="22"/>
              </w:rPr>
              <w:t xml:space="preserve"> sety. </w:t>
            </w:r>
            <w:commentRangeEnd w:id="62"/>
            <w:r w:rsidR="00F44AE7">
              <w:rPr>
                <w:rStyle w:val="Odkaznakomentr"/>
                <w:color w:val="auto"/>
              </w:rPr>
              <w:commentReference w:id="62"/>
            </w:r>
          </w:p>
          <w:p w14:paraId="24857863"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rPr>
            </w:pPr>
            <w:r>
              <w:rPr>
                <w:rFonts w:ascii="Calibri" w:eastAsia="Calibri" w:hAnsi="Calibri" w:cs="Calibri"/>
                <w:b/>
                <w:color w:val="000000"/>
                <w:sz w:val="22"/>
                <w:szCs w:val="22"/>
              </w:rPr>
              <w:t>Popis špecifických požiadaviek verejnej správy</w:t>
            </w:r>
          </w:p>
          <w:p w14:paraId="2F6828EF"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Uvedené služby jednotlivých modulov majú technologický charakter a do istej miery sú generické. To umožňuje využiť existujúce riešenia na ich implementáciu. V niektorých prípadoch dokážu existujúce komerčné riešenia pokryť veľkú časť požadovanej funkcionality, v iných prípadoch je to nemožné. Schopnosť existujúceho generického riešenia ponúknuť požadované služby závisí hlavne od toho, do akej miery sa v jednotlivých moduloch vyskytujú špecifické požiadavky s ohľadom na prostredie verejnej správy. Práve tie špecifické (a nie technologické a generické) funkčnosti sú kľúčovým faktorom pri efektívnej publikácii rozhraní, resp. pri procese efektívneho a bezpečného pripojenia sa tretích strán na </w:t>
            </w:r>
            <w:r>
              <w:rPr>
                <w:rFonts w:ascii="Calibri" w:eastAsia="Calibri" w:hAnsi="Calibri" w:cs="Calibri"/>
                <w:color w:val="000000"/>
                <w:sz w:val="22"/>
                <w:szCs w:val="22"/>
              </w:rPr>
              <w:lastRenderedPageBreak/>
              <w:t xml:space="preserve">služby </w:t>
            </w:r>
            <w:proofErr w:type="spellStart"/>
            <w:r>
              <w:rPr>
                <w:rFonts w:ascii="Calibri" w:eastAsia="Calibri" w:hAnsi="Calibri" w:cs="Calibri"/>
                <w:color w:val="000000"/>
                <w:sz w:val="22"/>
                <w:szCs w:val="22"/>
              </w:rPr>
              <w:t>eGov</w:t>
            </w:r>
            <w:proofErr w:type="spellEnd"/>
            <w:r>
              <w:rPr>
                <w:rFonts w:ascii="Calibri" w:eastAsia="Calibri" w:hAnsi="Calibri" w:cs="Calibri"/>
                <w:color w:val="000000"/>
                <w:sz w:val="22"/>
                <w:szCs w:val="22"/>
              </w:rPr>
              <w:t xml:space="preserve"> cez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Aby bolo možné vyhodnotiť použiteľnosť existujúcich generických riešení, treba identifikovať </w:t>
            </w:r>
            <w:commentRangeStart w:id="63"/>
            <w:r>
              <w:rPr>
                <w:rFonts w:ascii="Calibri" w:eastAsia="Calibri" w:hAnsi="Calibri" w:cs="Calibri"/>
                <w:color w:val="000000"/>
                <w:sz w:val="22"/>
                <w:szCs w:val="22"/>
              </w:rPr>
              <w:t>špecifické požiadavky:</w:t>
            </w:r>
            <w:commentRangeEnd w:id="63"/>
            <w:r w:rsidR="00F44AE7">
              <w:rPr>
                <w:rStyle w:val="Odkaznakomentr"/>
                <w:color w:val="auto"/>
              </w:rPr>
              <w:commentReference w:id="63"/>
            </w:r>
          </w:p>
          <w:p w14:paraId="49F730CA"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API </w:t>
            </w:r>
            <w:proofErr w:type="spellStart"/>
            <w:r>
              <w:rPr>
                <w:rFonts w:ascii="Calibri" w:eastAsia="Calibri" w:hAnsi="Calibri" w:cs="Calibri"/>
                <w:b/>
                <w:color w:val="000000"/>
                <w:sz w:val="22"/>
                <w:szCs w:val="22"/>
                <w:u w:val="single"/>
              </w:rPr>
              <w:t>Gateway</w:t>
            </w:r>
            <w:proofErr w:type="spellEnd"/>
          </w:p>
          <w:p w14:paraId="2B1798AA"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Žiadne špecifické požiadavky</w:t>
            </w:r>
          </w:p>
          <w:p w14:paraId="43487F15"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Táto časť API Manažment platformy bude v zmysle alternatívy „B“ pokrytá existujúcim riešením, ktoré dodá projekt „MUK-P“. </w:t>
            </w:r>
            <w:commentRangeStart w:id="64"/>
            <w:r>
              <w:rPr>
                <w:rFonts w:ascii="Calibri" w:eastAsia="Calibri" w:hAnsi="Calibri" w:cs="Calibri"/>
                <w:color w:val="000000"/>
                <w:sz w:val="22"/>
                <w:szCs w:val="22"/>
              </w:rPr>
              <w:t>Štúdia uskutočniteľnosti sa teda spolieha na to, že iba prispôsobí existujúce riešenie tak, aby zapadlo do celej navrhovanej infraštruktúry. Špecifické požiadavky budú vyriešené v samotnom projekte „MUK-P“ a nie je teda potrebné s nimi ďalej počítať.</w:t>
            </w:r>
            <w:commentRangeEnd w:id="64"/>
            <w:r w:rsidR="0000461F">
              <w:rPr>
                <w:rStyle w:val="Odkaznakomentr"/>
                <w:color w:val="auto"/>
              </w:rPr>
              <w:commentReference w:id="64"/>
            </w:r>
          </w:p>
          <w:p w14:paraId="4F4033DA"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Bezpečnosť</w:t>
            </w:r>
          </w:p>
          <w:p w14:paraId="6D120942"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Mierne špecifické požiadavky</w:t>
            </w:r>
          </w:p>
          <w:p w14:paraId="67FA2BB9"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Je pravdepodobné, že jednotlivé služby a komponenty tejto oblasti budú vychádzať, resp. budú postavené na </w:t>
            </w:r>
            <w:proofErr w:type="spellStart"/>
            <w:r>
              <w:rPr>
                <w:rFonts w:ascii="Calibri" w:eastAsia="Calibri" w:hAnsi="Calibri" w:cs="Calibri"/>
                <w:color w:val="000000"/>
                <w:sz w:val="22"/>
                <w:szCs w:val="22"/>
              </w:rPr>
              <w:t>štandardých</w:t>
            </w:r>
            <w:proofErr w:type="spellEnd"/>
            <w:r>
              <w:rPr>
                <w:rFonts w:ascii="Calibri" w:eastAsia="Calibri" w:hAnsi="Calibri" w:cs="Calibri"/>
                <w:color w:val="000000"/>
                <w:sz w:val="22"/>
                <w:szCs w:val="22"/>
              </w:rPr>
              <w:t xml:space="preserve"> bezpečnostných nástrojoch a protokoloch. Nie je vylúčené ani využitie špecializovaného modulu z hotového API GW  riešenia. Avšak </w:t>
            </w:r>
            <w:proofErr w:type="spellStart"/>
            <w:r>
              <w:rPr>
                <w:rFonts w:ascii="Calibri" w:eastAsia="Calibri" w:hAnsi="Calibri" w:cs="Calibri"/>
                <w:color w:val="000000"/>
                <w:sz w:val="22"/>
                <w:szCs w:val="22"/>
              </w:rPr>
              <w:t>samotá</w:t>
            </w:r>
            <w:proofErr w:type="spellEnd"/>
            <w:r>
              <w:rPr>
                <w:rFonts w:ascii="Calibri" w:eastAsia="Calibri" w:hAnsi="Calibri" w:cs="Calibri"/>
                <w:color w:val="000000"/>
                <w:sz w:val="22"/>
                <w:szCs w:val="22"/>
              </w:rPr>
              <w:t xml:space="preserve"> orchestrácia, konfigurácia a prípadne nadstavba týchto štandardných prvkov bude poplatná aktuálnej bezpečnostnej stratégii a procesom štátu, na čo musí pamätať </w:t>
            </w:r>
            <w:proofErr w:type="spellStart"/>
            <w:r>
              <w:rPr>
                <w:rFonts w:ascii="Calibri" w:eastAsia="Calibri" w:hAnsi="Calibri" w:cs="Calibri"/>
                <w:color w:val="000000"/>
                <w:sz w:val="22"/>
                <w:szCs w:val="22"/>
              </w:rPr>
              <w:t>scope</w:t>
            </w:r>
            <w:proofErr w:type="spellEnd"/>
            <w:r>
              <w:rPr>
                <w:rFonts w:ascii="Calibri" w:eastAsia="Calibri" w:hAnsi="Calibri" w:cs="Calibri"/>
                <w:color w:val="000000"/>
                <w:sz w:val="22"/>
                <w:szCs w:val="22"/>
              </w:rPr>
              <w:t xml:space="preserve">. </w:t>
            </w:r>
            <w:commentRangeStart w:id="65"/>
            <w:r>
              <w:rPr>
                <w:rFonts w:ascii="Calibri" w:eastAsia="Calibri" w:hAnsi="Calibri" w:cs="Calibri"/>
                <w:color w:val="000000"/>
                <w:sz w:val="22"/>
                <w:szCs w:val="22"/>
              </w:rPr>
              <w:t>Takže napriek pravdepodobnému využitiu existujúcich komponentov je nutné rátať aj so špecifickými požiadavkami, ktoré budú implementované vývojom.</w:t>
            </w:r>
            <w:commentRangeEnd w:id="65"/>
            <w:r w:rsidR="0000461F">
              <w:rPr>
                <w:rStyle w:val="Odkaznakomentr"/>
                <w:color w:val="auto"/>
              </w:rPr>
              <w:commentReference w:id="65"/>
            </w:r>
          </w:p>
          <w:p w14:paraId="036C5711"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Manažment tretích strán</w:t>
            </w:r>
          </w:p>
          <w:p w14:paraId="6E54C824"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Viacero špecifických požiadaviek</w:t>
            </w:r>
          </w:p>
          <w:p w14:paraId="458F0A49"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Riadenie prístupu tretích strán obsahuje špecifické procesy štátnej správy dané výnosmi a kompetenčným modelom. Nedá sa očakávať, že niektoré generické riešenie takéto procesy v súčasnosti podporuje. </w:t>
            </w:r>
            <w:commentRangeStart w:id="66"/>
            <w:r>
              <w:rPr>
                <w:rFonts w:ascii="Calibri" w:eastAsia="Calibri" w:hAnsi="Calibri" w:cs="Calibri"/>
                <w:color w:val="000000"/>
                <w:sz w:val="22"/>
                <w:szCs w:val="22"/>
              </w:rPr>
              <w:t>Súčasťou riešenia je napríklad aj integrácia na Register fyzických osôb a Register právnických osôb</w:t>
            </w:r>
            <w:commentRangeEnd w:id="66"/>
            <w:r w:rsidR="0000461F">
              <w:rPr>
                <w:rStyle w:val="Odkaznakomentr"/>
                <w:color w:val="auto"/>
              </w:rPr>
              <w:commentReference w:id="66"/>
            </w:r>
            <w:r>
              <w:rPr>
                <w:rFonts w:ascii="Calibri" w:eastAsia="Calibri" w:hAnsi="Calibri" w:cs="Calibri"/>
                <w:color w:val="000000"/>
                <w:sz w:val="22"/>
                <w:szCs w:val="22"/>
              </w:rPr>
              <w:t>. Služby súvisiace s manažmentom tretích strán budú musieť by implementované podľa týchto špecifických požiadaviek.</w:t>
            </w:r>
          </w:p>
          <w:p w14:paraId="1B8A5A14"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Určite však existujú generické riešenia pre podporu vývojárov, ktorí budú API konzumovať (vývojársky portál, poskytovanie dokumentácie API, podpora vývojárskych komunít – </w:t>
            </w:r>
            <w:proofErr w:type="spellStart"/>
            <w:r>
              <w:rPr>
                <w:rFonts w:ascii="Calibri" w:eastAsia="Calibri" w:hAnsi="Calibri" w:cs="Calibri"/>
                <w:color w:val="000000"/>
                <w:sz w:val="22"/>
                <w:szCs w:val="22"/>
              </w:rPr>
              <w:t>forum</w:t>
            </w:r>
            <w:proofErr w:type="spellEnd"/>
            <w:r>
              <w:rPr>
                <w:rFonts w:ascii="Calibri" w:eastAsia="Calibri" w:hAnsi="Calibri" w:cs="Calibri"/>
                <w:color w:val="000000"/>
                <w:sz w:val="22"/>
                <w:szCs w:val="22"/>
              </w:rPr>
              <w:t>, blog). Zrejme aj tie budú vyžadovať menšie úpravy pre začlenenie do ekosystému API Manažment platformy, ale podstatná časť funkcionality pre vývojársky portál sa využije z existujúceho riešenia.</w:t>
            </w:r>
          </w:p>
          <w:p w14:paraId="25AE76A7"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Administrácia API</w:t>
            </w:r>
          </w:p>
          <w:p w14:paraId="310A9FCA"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Mierne špecifické požiadavky.</w:t>
            </w:r>
          </w:p>
          <w:p w14:paraId="7FA0C7EB"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Väčšina služieb tohto modulu je čisto technologická a preto môže byť pokrytá do veľkej miery niektorým z </w:t>
            </w:r>
            <w:proofErr w:type="spellStart"/>
            <w:r>
              <w:rPr>
                <w:rFonts w:ascii="Calibri" w:eastAsia="Calibri" w:hAnsi="Calibri" w:cs="Calibri"/>
                <w:color w:val="000000"/>
                <w:sz w:val="22"/>
                <w:szCs w:val="22"/>
              </w:rPr>
              <w:t>existujúciich</w:t>
            </w:r>
            <w:proofErr w:type="spellEnd"/>
            <w:r>
              <w:rPr>
                <w:rFonts w:ascii="Calibri" w:eastAsia="Calibri" w:hAnsi="Calibri" w:cs="Calibri"/>
                <w:color w:val="000000"/>
                <w:sz w:val="22"/>
                <w:szCs w:val="22"/>
              </w:rPr>
              <w:t xml:space="preserve"> produktov. Špecifické požiadavky sa môžu vyskytnúť ohľadom </w:t>
            </w:r>
            <w:proofErr w:type="spellStart"/>
            <w:r>
              <w:rPr>
                <w:rFonts w:ascii="Calibri" w:eastAsia="Calibri" w:hAnsi="Calibri" w:cs="Calibri"/>
                <w:color w:val="000000"/>
                <w:sz w:val="22"/>
                <w:szCs w:val="22"/>
              </w:rPr>
              <w:t>reportingu</w:t>
            </w:r>
            <w:proofErr w:type="spellEnd"/>
            <w:r>
              <w:rPr>
                <w:rFonts w:ascii="Calibri" w:eastAsia="Calibri" w:hAnsi="Calibri" w:cs="Calibri"/>
                <w:color w:val="000000"/>
                <w:sz w:val="22"/>
                <w:szCs w:val="22"/>
              </w:rPr>
              <w:t xml:space="preserve"> využívania API, ale existujúce produkty obvykle poskytujú dostatočné nástroje na definovanie vlastných reportov bez extra úsilia navyše. Implementácia tohto modulu bude teda znamenať hlavne jeho konfiguráciu, implementovanie prípadných </w:t>
            </w:r>
            <w:proofErr w:type="spellStart"/>
            <w:r>
              <w:rPr>
                <w:rFonts w:ascii="Calibri" w:eastAsia="Calibri" w:hAnsi="Calibri" w:cs="Calibri"/>
                <w:color w:val="000000"/>
                <w:sz w:val="22"/>
                <w:szCs w:val="22"/>
              </w:rPr>
              <w:t>pluginov</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customizáciu</w:t>
            </w:r>
            <w:proofErr w:type="spellEnd"/>
            <w:r>
              <w:rPr>
                <w:rFonts w:ascii="Calibri" w:eastAsia="Calibri" w:hAnsi="Calibri" w:cs="Calibri"/>
                <w:color w:val="000000"/>
                <w:sz w:val="22"/>
                <w:szCs w:val="22"/>
              </w:rPr>
              <w:t xml:space="preserve"> a testovanie.</w:t>
            </w:r>
          </w:p>
          <w:p w14:paraId="562283C5"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API Manažment</w:t>
            </w:r>
          </w:p>
          <w:p w14:paraId="05261115"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Mierne špecifické požiadavky.</w:t>
            </w:r>
          </w:p>
          <w:p w14:paraId="206A176A"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Hlavnou časťou API manažmentu je riadenie životného cyklu API vrátane </w:t>
            </w:r>
            <w:proofErr w:type="spellStart"/>
            <w:r>
              <w:rPr>
                <w:rFonts w:ascii="Calibri" w:eastAsia="Calibri" w:hAnsi="Calibri" w:cs="Calibri"/>
                <w:color w:val="000000"/>
                <w:sz w:val="22"/>
                <w:szCs w:val="22"/>
              </w:rPr>
              <w:t>verzionovania</w:t>
            </w:r>
            <w:proofErr w:type="spellEnd"/>
            <w:r>
              <w:rPr>
                <w:rFonts w:ascii="Calibri" w:eastAsia="Calibri" w:hAnsi="Calibri" w:cs="Calibri"/>
                <w:color w:val="000000"/>
                <w:sz w:val="22"/>
                <w:szCs w:val="22"/>
              </w:rPr>
              <w:t xml:space="preserve">. Tieto požiadavky je možné obvykle pokryť generickým existujúcim riešením. Špecifickou požiadavkou ostáva integrácia na </w:t>
            </w:r>
            <w:proofErr w:type="spellStart"/>
            <w:r>
              <w:rPr>
                <w:rFonts w:ascii="Calibri" w:eastAsia="Calibri" w:hAnsi="Calibri" w:cs="Calibri"/>
                <w:color w:val="000000"/>
                <w:sz w:val="22"/>
                <w:szCs w:val="22"/>
              </w:rPr>
              <w:t>MetaIS</w:t>
            </w:r>
            <w:proofErr w:type="spellEnd"/>
            <w:r>
              <w:rPr>
                <w:rFonts w:ascii="Calibri" w:eastAsia="Calibri" w:hAnsi="Calibri" w:cs="Calibri"/>
                <w:color w:val="000000"/>
                <w:sz w:val="22"/>
                <w:szCs w:val="22"/>
              </w:rPr>
              <w:t xml:space="preserve">. Architektúra API Manažment platformy počíta s tým, že existujúce generické riešenie poskytne dostatočný priestor na integráciu s </w:t>
            </w:r>
            <w:proofErr w:type="spellStart"/>
            <w:r>
              <w:rPr>
                <w:rFonts w:ascii="Calibri" w:eastAsia="Calibri" w:hAnsi="Calibri" w:cs="Calibri"/>
                <w:color w:val="000000"/>
                <w:sz w:val="22"/>
                <w:szCs w:val="22"/>
              </w:rPr>
              <w:t>MetaIS</w:t>
            </w:r>
            <w:proofErr w:type="spellEnd"/>
            <w:r>
              <w:rPr>
                <w:rFonts w:ascii="Calibri" w:eastAsia="Calibri" w:hAnsi="Calibri" w:cs="Calibri"/>
                <w:color w:val="000000"/>
                <w:sz w:val="22"/>
                <w:szCs w:val="22"/>
              </w:rPr>
              <w:t>.</w:t>
            </w:r>
          </w:p>
          <w:p w14:paraId="21110D9C"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proofErr w:type="spellStart"/>
            <w:r>
              <w:rPr>
                <w:rFonts w:ascii="Calibri" w:eastAsia="Calibri" w:hAnsi="Calibri" w:cs="Calibri"/>
                <w:b/>
                <w:color w:val="000000"/>
                <w:sz w:val="22"/>
                <w:szCs w:val="22"/>
                <w:u w:val="single"/>
              </w:rPr>
              <w:t>Monetizácia</w:t>
            </w:r>
            <w:proofErr w:type="spellEnd"/>
            <w:r>
              <w:rPr>
                <w:rFonts w:ascii="Calibri" w:eastAsia="Calibri" w:hAnsi="Calibri" w:cs="Calibri"/>
                <w:b/>
                <w:color w:val="000000"/>
                <w:sz w:val="22"/>
                <w:szCs w:val="22"/>
                <w:u w:val="single"/>
              </w:rPr>
              <w:t xml:space="preserve"> vo väzbe na MF SR a Štátnu pokladnicu</w:t>
            </w:r>
          </w:p>
          <w:p w14:paraId="2643D3D1"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Viacero špecifických požiadaviek</w:t>
            </w:r>
          </w:p>
          <w:p w14:paraId="1321D0F8" w14:textId="77777777" w:rsidR="00BD14F2"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Publikovanie API pre prístup k AIS VS sa nesnaží zarobiť na speňažení prístupu k API. Cieľom publikovania API je zlepšiť prístup k elektronickým službám štátu – a to je zároveň jeho najvyššia pridaná hodnota. Úlohou </w:t>
            </w:r>
            <w:proofErr w:type="spellStart"/>
            <w:r>
              <w:rPr>
                <w:rFonts w:ascii="Calibri" w:eastAsia="Calibri" w:hAnsi="Calibri" w:cs="Calibri"/>
                <w:color w:val="000000"/>
                <w:sz w:val="22"/>
                <w:szCs w:val="22"/>
              </w:rPr>
              <w:t>monetizácie</w:t>
            </w:r>
            <w:proofErr w:type="spellEnd"/>
            <w:r>
              <w:rPr>
                <w:rFonts w:ascii="Calibri" w:eastAsia="Calibri" w:hAnsi="Calibri" w:cs="Calibri"/>
                <w:color w:val="000000"/>
                <w:sz w:val="22"/>
                <w:szCs w:val="22"/>
              </w:rPr>
              <w:t xml:space="preserve"> je kompenzovať situáciu, v ktorej súkromný poskytovateľ služieb generuje vysoký zisk pre seba a súčasne vysoké náklady na poskytovanie API pre štát. </w:t>
            </w:r>
          </w:p>
          <w:p w14:paraId="135A7DFB" w14:textId="77777777" w:rsidR="0059290F" w:rsidRDefault="0057691D" w:rsidP="0059290F">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Medzi </w:t>
            </w:r>
            <w:r w:rsidR="00BD14F2">
              <w:rPr>
                <w:rFonts w:ascii="Calibri" w:eastAsia="Calibri" w:hAnsi="Calibri" w:cs="Calibri"/>
                <w:color w:val="000000"/>
                <w:sz w:val="22"/>
                <w:szCs w:val="22"/>
              </w:rPr>
              <w:t xml:space="preserve">ďalšie </w:t>
            </w:r>
            <w:r>
              <w:rPr>
                <w:rFonts w:ascii="Calibri" w:eastAsia="Calibri" w:hAnsi="Calibri" w:cs="Calibri"/>
                <w:color w:val="000000"/>
                <w:sz w:val="22"/>
                <w:szCs w:val="22"/>
              </w:rPr>
              <w:t xml:space="preserve">špecifické požiadavky na </w:t>
            </w:r>
            <w:proofErr w:type="spellStart"/>
            <w:r>
              <w:rPr>
                <w:rFonts w:ascii="Calibri" w:eastAsia="Calibri" w:hAnsi="Calibri" w:cs="Calibri"/>
                <w:color w:val="000000"/>
                <w:sz w:val="22"/>
                <w:szCs w:val="22"/>
              </w:rPr>
              <w:t>monetizáciu</w:t>
            </w:r>
            <w:proofErr w:type="spellEnd"/>
            <w:r>
              <w:rPr>
                <w:rFonts w:ascii="Calibri" w:eastAsia="Calibri" w:hAnsi="Calibri" w:cs="Calibri"/>
                <w:color w:val="000000"/>
                <w:sz w:val="22"/>
                <w:szCs w:val="22"/>
              </w:rPr>
              <w:t xml:space="preserve"> patrí funkčné napojenie na CES, aby bolo možné generovať faktúry. Pre predplatené služby je zase nevyhnutná integrácia na Informačný systém štátnej pokladnice, aby bolo možné overiť, či prebehla platba s danou identifikáciou. Podklady na výpočet ceny služieb bude zbierať samotný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ako súčasť svojej funkčnosti.</w:t>
            </w:r>
            <w:r w:rsidR="0059290F">
              <w:rPr>
                <w:rFonts w:ascii="Calibri" w:eastAsia="Calibri" w:hAnsi="Calibri" w:cs="Calibri"/>
                <w:color w:val="000000"/>
                <w:sz w:val="22"/>
                <w:szCs w:val="22"/>
              </w:rPr>
              <w:t xml:space="preserve"> Existujúce generické riešenia na trhu nie je možné použiť s ohľadom na vyššie uvedené špecifické požiadavky.</w:t>
            </w:r>
          </w:p>
          <w:p w14:paraId="119FCF64" w14:textId="77777777" w:rsidR="0059290F" w:rsidRDefault="0059290F" w:rsidP="0059290F">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Spôsob a samotná metodika pre </w:t>
            </w:r>
            <w:proofErr w:type="spellStart"/>
            <w:r>
              <w:rPr>
                <w:rFonts w:ascii="Calibri" w:eastAsia="Calibri" w:hAnsi="Calibri" w:cs="Calibri"/>
                <w:color w:val="000000"/>
                <w:sz w:val="22"/>
                <w:szCs w:val="22"/>
              </w:rPr>
              <w:t>monetizáciu</w:t>
            </w:r>
            <w:proofErr w:type="spellEnd"/>
            <w:r>
              <w:rPr>
                <w:rFonts w:ascii="Calibri" w:eastAsia="Calibri" w:hAnsi="Calibri" w:cs="Calibri"/>
                <w:color w:val="000000"/>
                <w:sz w:val="22"/>
                <w:szCs w:val="22"/>
              </w:rPr>
              <w:t xml:space="preserve"> API rozhraní bude definovaná mimo realizácie tohto projektu pracovnou skupinou za účasti expertov mimo VS.</w:t>
            </w:r>
          </w:p>
          <w:p w14:paraId="3AE3F490" w14:textId="77777777" w:rsidR="008572BD" w:rsidRDefault="0057691D">
            <w:pPr>
              <w:pBdr>
                <w:top w:val="nil"/>
                <w:left w:val="nil"/>
                <w:bottom w:val="nil"/>
                <w:right w:val="nil"/>
                <w:between w:val="nil"/>
              </w:pBdr>
              <w:spacing w:before="100" w:after="10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Testovanie</w:t>
            </w:r>
          </w:p>
          <w:p w14:paraId="562A0BDB"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Viacero špecifických požiadaviek</w:t>
            </w:r>
          </w:p>
          <w:p w14:paraId="2615BEB5"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 xml:space="preserve">Prostredie pre testovanie API bude jedným z kľúčových faktorov, ktorý rozhodne o jeho adopcii tretími stranami. Tretie strany budú potrebovať priestor na otestovanie vlastného riešenia oproti poskytovaným službám. Štandard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umožňuje priamo v špecifikácii API uviesť aj príklad volania,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testovacie dáta. Existujúce komponenty dokážu simulovať volané API pre testovacie účely práve vďaka takto špecifikovanému API – čiže poskytnúť takzvaný „</w:t>
            </w:r>
            <w:proofErr w:type="spellStart"/>
            <w:r>
              <w:rPr>
                <w:rFonts w:ascii="Calibri" w:eastAsia="Calibri" w:hAnsi="Calibri" w:cs="Calibri"/>
                <w:color w:val="000000"/>
                <w:sz w:val="22"/>
                <w:szCs w:val="22"/>
              </w:rPr>
              <w:t>sandbox</w:t>
            </w:r>
            <w:proofErr w:type="spellEnd"/>
            <w:r>
              <w:rPr>
                <w:rFonts w:ascii="Calibri" w:eastAsia="Calibri" w:hAnsi="Calibri" w:cs="Calibri"/>
                <w:color w:val="000000"/>
                <w:sz w:val="22"/>
                <w:szCs w:val="22"/>
              </w:rPr>
              <w:t xml:space="preserve">“. Všetky služby AIS VS publikované prostredníctvom </w:t>
            </w:r>
            <w:proofErr w:type="spellStart"/>
            <w:r>
              <w:rPr>
                <w:rFonts w:ascii="Calibri" w:eastAsia="Calibri" w:hAnsi="Calibri" w:cs="Calibri"/>
                <w:color w:val="000000"/>
                <w:sz w:val="22"/>
                <w:szCs w:val="22"/>
              </w:rPr>
              <w:t>OpenAPI</w:t>
            </w:r>
            <w:proofErr w:type="spellEnd"/>
            <w:r>
              <w:rPr>
                <w:rFonts w:ascii="Calibri" w:eastAsia="Calibri" w:hAnsi="Calibri" w:cs="Calibri"/>
                <w:color w:val="000000"/>
                <w:sz w:val="22"/>
                <w:szCs w:val="22"/>
              </w:rPr>
              <w:t xml:space="preserve"> budú teda automaticky poskytovať aj testovacie dáta.</w:t>
            </w:r>
          </w:p>
          <w:p w14:paraId="2B41D9AE" w14:textId="77777777" w:rsidR="008572BD" w:rsidRDefault="0057691D">
            <w:pPr>
              <w:pBdr>
                <w:top w:val="nil"/>
                <w:left w:val="nil"/>
                <w:bottom w:val="nil"/>
                <w:right w:val="nil"/>
                <w:between w:val="nil"/>
              </w:pBdr>
              <w:spacing w:before="100" w:after="100"/>
              <w:jc w:val="both"/>
              <w:rPr>
                <w:rFonts w:ascii="Calibri" w:eastAsia="Calibri" w:hAnsi="Calibri" w:cs="Calibri"/>
                <w:color w:val="000000"/>
                <w:sz w:val="22"/>
                <w:szCs w:val="22"/>
              </w:rPr>
            </w:pPr>
            <w:r>
              <w:rPr>
                <w:rFonts w:ascii="Calibri" w:eastAsia="Calibri" w:hAnsi="Calibri" w:cs="Calibri"/>
                <w:color w:val="000000"/>
                <w:sz w:val="22"/>
                <w:szCs w:val="22"/>
              </w:rPr>
              <w:t>Špecifické požiadavky vznikajú na podporné moduly pre testovacie prostredie. Príklady takýchto špecifických implementácií existujúcich služieb pre „</w:t>
            </w:r>
            <w:proofErr w:type="spellStart"/>
            <w:r>
              <w:rPr>
                <w:rFonts w:ascii="Calibri" w:eastAsia="Calibri" w:hAnsi="Calibri" w:cs="Calibri"/>
                <w:color w:val="000000"/>
                <w:sz w:val="22"/>
                <w:szCs w:val="22"/>
              </w:rPr>
              <w:t>sandbox</w:t>
            </w:r>
            <w:proofErr w:type="spellEnd"/>
            <w:r>
              <w:rPr>
                <w:rFonts w:ascii="Calibri" w:eastAsia="Calibri" w:hAnsi="Calibri" w:cs="Calibri"/>
                <w:color w:val="000000"/>
                <w:sz w:val="22"/>
                <w:szCs w:val="22"/>
              </w:rPr>
              <w:t>“:</w:t>
            </w:r>
          </w:p>
          <w:p w14:paraId="1848BD55" w14:textId="77777777" w:rsidR="008572BD" w:rsidRDefault="0057691D">
            <w:pPr>
              <w:numPr>
                <w:ilvl w:val="0"/>
                <w:numId w:val="35"/>
              </w:numPr>
              <w:pBdr>
                <w:top w:val="nil"/>
                <w:left w:val="nil"/>
                <w:bottom w:val="nil"/>
                <w:right w:val="nil"/>
                <w:between w:val="nil"/>
              </w:pBdr>
              <w:spacing w:before="100"/>
              <w:jc w:val="both"/>
              <w:rPr>
                <w:color w:val="000000"/>
                <w:sz w:val="22"/>
                <w:szCs w:val="22"/>
              </w:rPr>
            </w:pPr>
            <w:r>
              <w:rPr>
                <w:rFonts w:ascii="Calibri" w:eastAsia="Calibri" w:hAnsi="Calibri" w:cs="Calibri"/>
                <w:color w:val="000000"/>
                <w:sz w:val="22"/>
                <w:szCs w:val="22"/>
              </w:rPr>
              <w:t>základné služby IAM – testovacia identita</w:t>
            </w:r>
          </w:p>
          <w:p w14:paraId="3994268B" w14:textId="77777777" w:rsidR="008572BD" w:rsidRDefault="0057691D">
            <w:pPr>
              <w:numPr>
                <w:ilvl w:val="0"/>
                <w:numId w:val="35"/>
              </w:numPr>
              <w:pBdr>
                <w:top w:val="nil"/>
                <w:left w:val="nil"/>
                <w:bottom w:val="nil"/>
                <w:right w:val="nil"/>
                <w:between w:val="nil"/>
              </w:pBdr>
              <w:jc w:val="both"/>
              <w:rPr>
                <w:color w:val="000000"/>
                <w:sz w:val="22"/>
                <w:szCs w:val="22"/>
              </w:rPr>
            </w:pPr>
            <w:proofErr w:type="spellStart"/>
            <w:r>
              <w:rPr>
                <w:rFonts w:ascii="Calibri" w:eastAsia="Calibri" w:hAnsi="Calibri" w:cs="Calibri"/>
                <w:color w:val="000000"/>
                <w:sz w:val="22"/>
                <w:szCs w:val="22"/>
              </w:rPr>
              <w:t>eDesk</w:t>
            </w:r>
            <w:proofErr w:type="spellEnd"/>
            <w:r>
              <w:rPr>
                <w:rFonts w:ascii="Calibri" w:eastAsia="Calibri" w:hAnsi="Calibri" w:cs="Calibri"/>
                <w:color w:val="000000"/>
                <w:sz w:val="22"/>
                <w:szCs w:val="22"/>
              </w:rPr>
              <w:t>, do ktorého sa dá poslať nejaká správa dostupná cez API</w:t>
            </w:r>
          </w:p>
          <w:p w14:paraId="039772F9" w14:textId="77777777" w:rsidR="008572BD" w:rsidRDefault="0057691D">
            <w:pPr>
              <w:numPr>
                <w:ilvl w:val="0"/>
                <w:numId w:val="35"/>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CEP, ktorý vráti podpísané podanie</w:t>
            </w:r>
          </w:p>
          <w:p w14:paraId="64227114" w14:textId="77777777" w:rsidR="008572BD" w:rsidRDefault="0057691D">
            <w:pPr>
              <w:numPr>
                <w:ilvl w:val="0"/>
                <w:numId w:val="35"/>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MEP, ktorému sa dá poslať platobný príkaz</w:t>
            </w:r>
          </w:p>
          <w:p w14:paraId="1858F611" w14:textId="77777777" w:rsidR="008572BD" w:rsidRDefault="0057691D">
            <w:pPr>
              <w:numPr>
                <w:ilvl w:val="0"/>
                <w:numId w:val="35"/>
              </w:numPr>
              <w:pBdr>
                <w:top w:val="nil"/>
                <w:left w:val="nil"/>
                <w:bottom w:val="nil"/>
                <w:right w:val="nil"/>
                <w:between w:val="nil"/>
              </w:pBdr>
              <w:spacing w:after="100"/>
              <w:jc w:val="both"/>
              <w:rPr>
                <w:color w:val="000000"/>
                <w:sz w:val="22"/>
                <w:szCs w:val="22"/>
              </w:rPr>
            </w:pPr>
            <w:proofErr w:type="spellStart"/>
            <w:r>
              <w:rPr>
                <w:rFonts w:ascii="Calibri" w:eastAsia="Calibri" w:hAnsi="Calibri" w:cs="Calibri"/>
                <w:color w:val="000000"/>
                <w:sz w:val="22"/>
                <w:szCs w:val="22"/>
              </w:rPr>
              <w:t>eKolok</w:t>
            </w:r>
            <w:proofErr w:type="spellEnd"/>
            <w:r>
              <w:rPr>
                <w:rFonts w:ascii="Calibri" w:eastAsia="Calibri" w:hAnsi="Calibri" w:cs="Calibri"/>
                <w:color w:val="000000"/>
                <w:sz w:val="22"/>
                <w:szCs w:val="22"/>
              </w:rPr>
              <w:t xml:space="preserve"> s vlastnou implementáciou existujúceho rozhrania</w:t>
            </w:r>
          </w:p>
          <w:p w14:paraId="27E4AFF0" w14:textId="77777777" w:rsidR="008572BD" w:rsidRDefault="008572BD">
            <w:pPr>
              <w:pBdr>
                <w:top w:val="nil"/>
                <w:left w:val="nil"/>
                <w:bottom w:val="nil"/>
                <w:right w:val="nil"/>
                <w:between w:val="nil"/>
              </w:pBdr>
              <w:spacing w:before="100" w:after="100"/>
              <w:jc w:val="both"/>
              <w:rPr>
                <w:rFonts w:ascii="Calibri" w:eastAsia="Calibri" w:hAnsi="Calibri" w:cs="Calibri"/>
                <w:color w:val="000000"/>
                <w:sz w:val="22"/>
                <w:szCs w:val="22"/>
              </w:rPr>
            </w:pPr>
          </w:p>
        </w:tc>
      </w:tr>
      <w:tr w:rsidR="008572BD" w14:paraId="2F147B13" w14:textId="77777777" w:rsidTr="001A49D7">
        <w:tc>
          <w:tcPr>
            <w:tcW w:w="9355" w:type="dxa"/>
            <w:tcMar>
              <w:top w:w="15" w:type="dxa"/>
              <w:left w:w="15" w:type="dxa"/>
              <w:bottom w:w="15" w:type="dxa"/>
              <w:right w:w="15" w:type="dxa"/>
            </w:tcMar>
            <w:vAlign w:val="center"/>
          </w:tcPr>
          <w:p w14:paraId="6E6E8D50" w14:textId="77777777" w:rsidR="008572BD" w:rsidRDefault="0057691D">
            <w:pPr>
              <w:pBdr>
                <w:top w:val="nil"/>
                <w:left w:val="nil"/>
                <w:bottom w:val="nil"/>
                <w:right w:val="nil"/>
                <w:between w:val="nil"/>
              </w:pBdr>
              <w:spacing w:before="100" w:after="100"/>
              <w:rPr>
                <w:color w:val="000000"/>
              </w:rPr>
            </w:pPr>
            <w:r>
              <w:rPr>
                <w:noProof/>
                <w:lang w:eastAsia="sk-SK"/>
              </w:rPr>
              <w:lastRenderedPageBreak/>
              <w:drawing>
                <wp:anchor distT="0" distB="0" distL="114300" distR="114300" simplePos="0" relativeHeight="251663360" behindDoc="0" locked="0" layoutInCell="1" hidden="0" allowOverlap="1" wp14:anchorId="524DE415" wp14:editId="1133CE00">
                  <wp:simplePos x="0" y="0"/>
                  <wp:positionH relativeFrom="column">
                    <wp:posOffset>10161</wp:posOffset>
                  </wp:positionH>
                  <wp:positionV relativeFrom="paragraph">
                    <wp:posOffset>233680</wp:posOffset>
                  </wp:positionV>
                  <wp:extent cx="5924550" cy="371411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24550" cy="3714115"/>
                          </a:xfrm>
                          <a:prstGeom prst="rect">
                            <a:avLst/>
                          </a:prstGeom>
                          <a:ln/>
                        </pic:spPr>
                      </pic:pic>
                    </a:graphicData>
                  </a:graphic>
                </wp:anchor>
              </w:drawing>
            </w:r>
          </w:p>
          <w:p w14:paraId="22303957" w14:textId="77777777" w:rsidR="008572BD" w:rsidRDefault="0057691D">
            <w:pPr>
              <w:pBdr>
                <w:top w:val="nil"/>
                <w:left w:val="nil"/>
                <w:bottom w:val="nil"/>
                <w:right w:val="nil"/>
                <w:between w:val="nil"/>
              </w:pBdr>
              <w:rPr>
                <w:color w:val="000000"/>
              </w:rPr>
            </w:pPr>
            <w:r>
              <w:rPr>
                <w:rFonts w:ascii="Calibri" w:eastAsia="Calibri" w:hAnsi="Calibri" w:cs="Calibri"/>
                <w:color w:val="000000"/>
                <w:sz w:val="22"/>
                <w:szCs w:val="22"/>
              </w:rPr>
              <w:t>Obrázok 14: Budúci stav aplikačnej architektúry</w:t>
            </w:r>
            <w:r>
              <w:rPr>
                <w:color w:val="000000"/>
              </w:rPr>
              <w:t> </w:t>
            </w:r>
          </w:p>
        </w:tc>
      </w:tr>
      <w:tr w:rsidR="00484EE9" w14:paraId="1044D212" w14:textId="77777777" w:rsidTr="001A49D7">
        <w:tc>
          <w:tcPr>
            <w:tcW w:w="9355" w:type="dxa"/>
            <w:tcMar>
              <w:top w:w="15" w:type="dxa"/>
              <w:left w:w="15" w:type="dxa"/>
              <w:bottom w:w="15" w:type="dxa"/>
              <w:right w:w="15" w:type="dxa"/>
            </w:tcMar>
            <w:vAlign w:val="center"/>
          </w:tcPr>
          <w:p w14:paraId="3FC251C8" w14:textId="77777777" w:rsidR="00484EE9" w:rsidRDefault="00484EE9" w:rsidP="00484EE9">
            <w:pPr>
              <w:pStyle w:val="Nadpis4"/>
              <w:outlineLvl w:val="3"/>
            </w:pPr>
            <w:r>
              <w:t>Mapovanie funkčných požiadaviek na existujúce riešenia</w:t>
            </w:r>
          </w:p>
          <w:p w14:paraId="1CC8433F" w14:textId="77777777" w:rsidR="00484EE9" w:rsidRPr="00796273" w:rsidRDefault="00484EE9" w:rsidP="00484EE9">
            <w:pPr>
              <w:rPr>
                <w:rFonts w:asciiTheme="majorHAnsi" w:hAnsiTheme="majorHAnsi" w:cstheme="majorHAnsi"/>
                <w:sz w:val="22"/>
                <w:szCs w:val="22"/>
              </w:rPr>
            </w:pPr>
            <w:r w:rsidRPr="00796273">
              <w:rPr>
                <w:rFonts w:asciiTheme="majorHAnsi" w:hAnsiTheme="majorHAnsi" w:cstheme="majorHAnsi"/>
                <w:sz w:val="22"/>
                <w:szCs w:val="22"/>
              </w:rPr>
              <w:t>V rámci alternatív by bolo možné ešte uvažovať s využitím existujúceho riešenia (</w:t>
            </w:r>
            <w:proofErr w:type="spellStart"/>
            <w:r w:rsidRPr="00796273">
              <w:rPr>
                <w:rFonts w:asciiTheme="majorHAnsi" w:hAnsiTheme="majorHAnsi" w:cstheme="majorHAnsi"/>
                <w:sz w:val="22"/>
                <w:szCs w:val="22"/>
              </w:rPr>
              <w:t>Kong</w:t>
            </w:r>
            <w:proofErr w:type="spellEnd"/>
            <w:r w:rsidRPr="00796273">
              <w:rPr>
                <w:rFonts w:asciiTheme="majorHAnsi" w:hAnsiTheme="majorHAnsi" w:cstheme="majorHAnsi"/>
                <w:sz w:val="22"/>
                <w:szCs w:val="22"/>
              </w:rPr>
              <w:t xml:space="preserve">, </w:t>
            </w:r>
            <w:proofErr w:type="spellStart"/>
            <w:r w:rsidRPr="00796273">
              <w:rPr>
                <w:rFonts w:asciiTheme="majorHAnsi" w:hAnsiTheme="majorHAnsi" w:cstheme="majorHAnsi"/>
                <w:sz w:val="22"/>
                <w:szCs w:val="22"/>
              </w:rPr>
              <w:t>Tyk</w:t>
            </w:r>
            <w:proofErr w:type="spellEnd"/>
            <w:r w:rsidRPr="00796273">
              <w:rPr>
                <w:rFonts w:asciiTheme="majorHAnsi" w:hAnsiTheme="majorHAnsi" w:cstheme="majorHAnsi"/>
                <w:sz w:val="22"/>
                <w:szCs w:val="22"/>
              </w:rPr>
              <w:t xml:space="preserve">, </w:t>
            </w:r>
            <w:proofErr w:type="spellStart"/>
            <w:r w:rsidRPr="00796273">
              <w:rPr>
                <w:rFonts w:asciiTheme="majorHAnsi" w:hAnsiTheme="majorHAnsi" w:cstheme="majorHAnsi"/>
                <w:sz w:val="22"/>
                <w:szCs w:val="22"/>
              </w:rPr>
              <w:t>Apigee</w:t>
            </w:r>
            <w:proofErr w:type="spellEnd"/>
            <w:r w:rsidRPr="00796273">
              <w:rPr>
                <w:rFonts w:asciiTheme="majorHAnsi" w:hAnsiTheme="majorHAnsi" w:cstheme="majorHAnsi"/>
                <w:sz w:val="22"/>
                <w:szCs w:val="22"/>
              </w:rPr>
              <w:t>, ...), ktoré by tvorilo základ celej API Manažment platformy. V týchto úvahách je nutné zohľadniť dve hľadiská:</w:t>
            </w:r>
          </w:p>
          <w:p w14:paraId="49C87658" w14:textId="77777777" w:rsidR="00484EE9" w:rsidRPr="00796273" w:rsidRDefault="00484EE9" w:rsidP="00484EE9">
            <w:pPr>
              <w:pStyle w:val="Odsekzoznamu"/>
              <w:numPr>
                <w:ilvl w:val="0"/>
                <w:numId w:val="39"/>
              </w:numPr>
              <w:rPr>
                <w:rFonts w:asciiTheme="majorHAnsi" w:hAnsiTheme="majorHAnsi" w:cstheme="majorHAnsi"/>
                <w:sz w:val="22"/>
                <w:szCs w:val="22"/>
              </w:rPr>
            </w:pPr>
            <w:r w:rsidRPr="00796273">
              <w:rPr>
                <w:rFonts w:asciiTheme="majorHAnsi" w:hAnsiTheme="majorHAnsi" w:cstheme="majorHAnsi"/>
                <w:sz w:val="22"/>
                <w:szCs w:val="22"/>
              </w:rPr>
              <w:t>Využitie MUK-P</w:t>
            </w:r>
          </w:p>
          <w:p w14:paraId="2A70D920" w14:textId="77777777" w:rsidR="00484EE9" w:rsidRPr="00796273" w:rsidRDefault="00484EE9" w:rsidP="00484EE9">
            <w:pPr>
              <w:pStyle w:val="Odsekzoznamu"/>
              <w:rPr>
                <w:rFonts w:asciiTheme="majorHAnsi" w:hAnsiTheme="majorHAnsi" w:cstheme="majorHAnsi"/>
                <w:sz w:val="22"/>
                <w:szCs w:val="22"/>
              </w:rPr>
            </w:pPr>
            <w:r w:rsidRPr="00796273">
              <w:rPr>
                <w:rFonts w:asciiTheme="majorHAnsi" w:hAnsiTheme="majorHAnsi" w:cstheme="majorHAnsi"/>
                <w:sz w:val="22"/>
                <w:szCs w:val="22"/>
              </w:rPr>
              <w:t xml:space="preserve">Riešenie Modul úradnej komunikácie už poskytuje služby API </w:t>
            </w:r>
            <w:proofErr w:type="spellStart"/>
            <w:r w:rsidRPr="00796273">
              <w:rPr>
                <w:rFonts w:asciiTheme="majorHAnsi" w:hAnsiTheme="majorHAnsi" w:cstheme="majorHAnsi"/>
                <w:sz w:val="22"/>
                <w:szCs w:val="22"/>
              </w:rPr>
              <w:t>Gateway</w:t>
            </w:r>
            <w:proofErr w:type="spellEnd"/>
            <w:r w:rsidRPr="00796273">
              <w:rPr>
                <w:rFonts w:asciiTheme="majorHAnsi" w:hAnsiTheme="majorHAnsi" w:cstheme="majorHAnsi"/>
                <w:sz w:val="22"/>
                <w:szCs w:val="22"/>
              </w:rPr>
              <w:t>, ktoré sú základom API Manažment platformy. Vývoj API Manažment platformy teda ani v tomto prípade nejde „od nuly“, ale stavia na existujúcom riešení MUK-P. Navrhované riešenie navyše predpokladá zintegrovanie MUK-P platformy s niektorými dostupnými modulmi pre riešenie vybranej funkcionality.</w:t>
            </w:r>
          </w:p>
          <w:p w14:paraId="46465B38" w14:textId="77777777" w:rsidR="00484EE9" w:rsidRPr="00796273" w:rsidRDefault="00484EE9" w:rsidP="00484EE9">
            <w:pPr>
              <w:pStyle w:val="Odsekzoznamu"/>
              <w:numPr>
                <w:ilvl w:val="0"/>
                <w:numId w:val="39"/>
              </w:numPr>
              <w:rPr>
                <w:rFonts w:asciiTheme="majorHAnsi" w:hAnsiTheme="majorHAnsi" w:cstheme="majorHAnsi"/>
                <w:sz w:val="22"/>
                <w:szCs w:val="22"/>
              </w:rPr>
            </w:pPr>
            <w:r w:rsidRPr="00796273">
              <w:rPr>
                <w:rFonts w:asciiTheme="majorHAnsi" w:hAnsiTheme="majorHAnsi" w:cstheme="majorHAnsi"/>
                <w:sz w:val="22"/>
                <w:szCs w:val="22"/>
              </w:rPr>
              <w:t>Špecifické požiadavky nekomerčnej sféry</w:t>
            </w:r>
          </w:p>
          <w:p w14:paraId="14264ED6" w14:textId="77777777" w:rsidR="00484EE9" w:rsidRPr="00796273" w:rsidRDefault="00484EE9" w:rsidP="00484EE9">
            <w:pPr>
              <w:ind w:left="360"/>
              <w:rPr>
                <w:rFonts w:asciiTheme="majorHAnsi" w:hAnsiTheme="majorHAnsi" w:cstheme="majorHAnsi"/>
                <w:sz w:val="22"/>
                <w:szCs w:val="22"/>
              </w:rPr>
            </w:pPr>
          </w:p>
          <w:p w14:paraId="1CAB12E7" w14:textId="77777777" w:rsidR="00484EE9" w:rsidRPr="00796273" w:rsidRDefault="00484EE9" w:rsidP="00484EE9">
            <w:pPr>
              <w:rPr>
                <w:rFonts w:asciiTheme="majorHAnsi" w:hAnsiTheme="majorHAnsi" w:cstheme="majorHAnsi"/>
                <w:sz w:val="22"/>
                <w:szCs w:val="22"/>
              </w:rPr>
            </w:pPr>
            <w:r w:rsidRPr="00796273">
              <w:rPr>
                <w:rFonts w:asciiTheme="majorHAnsi" w:hAnsiTheme="majorHAnsi" w:cstheme="majorHAnsi"/>
                <w:sz w:val="22"/>
                <w:szCs w:val="22"/>
              </w:rPr>
              <w:t>Ako existujúce riešenia „on-</w:t>
            </w:r>
            <w:proofErr w:type="spellStart"/>
            <w:r w:rsidRPr="00796273">
              <w:rPr>
                <w:rFonts w:asciiTheme="majorHAnsi" w:hAnsiTheme="majorHAnsi" w:cstheme="majorHAnsi"/>
                <w:sz w:val="22"/>
                <w:szCs w:val="22"/>
              </w:rPr>
              <w:t>promise</w:t>
            </w:r>
            <w:proofErr w:type="spellEnd"/>
            <w:r w:rsidRPr="00796273">
              <w:rPr>
                <w:rFonts w:asciiTheme="majorHAnsi" w:hAnsiTheme="majorHAnsi" w:cstheme="majorHAnsi"/>
                <w:sz w:val="22"/>
                <w:szCs w:val="22"/>
              </w:rPr>
              <w:t>“ by bolo možné využiť tieto produkty:</w:t>
            </w:r>
          </w:p>
          <w:p w14:paraId="6A00F35E" w14:textId="77777777" w:rsidR="00484EE9" w:rsidRPr="00796273" w:rsidRDefault="00484EE9" w:rsidP="00484EE9">
            <w:pPr>
              <w:pStyle w:val="Odsekzoznamu"/>
              <w:numPr>
                <w:ilvl w:val="0"/>
                <w:numId w:val="40"/>
              </w:numPr>
              <w:rPr>
                <w:rFonts w:asciiTheme="majorHAnsi" w:hAnsiTheme="majorHAnsi" w:cstheme="majorHAnsi"/>
                <w:sz w:val="22"/>
                <w:szCs w:val="22"/>
              </w:rPr>
            </w:pPr>
            <w:r w:rsidRPr="00796273">
              <w:rPr>
                <w:rFonts w:asciiTheme="majorHAnsi" w:hAnsiTheme="majorHAnsi" w:cstheme="majorHAnsi"/>
                <w:sz w:val="22"/>
                <w:szCs w:val="22"/>
              </w:rPr>
              <w:t xml:space="preserve">Google </w:t>
            </w:r>
            <w:proofErr w:type="spellStart"/>
            <w:r w:rsidRPr="00796273">
              <w:rPr>
                <w:rFonts w:asciiTheme="majorHAnsi" w:hAnsiTheme="majorHAnsi" w:cstheme="majorHAnsi"/>
                <w:sz w:val="22"/>
                <w:szCs w:val="22"/>
              </w:rPr>
              <w:t>Apigee</w:t>
            </w:r>
            <w:proofErr w:type="spellEnd"/>
            <w:r w:rsidRPr="00796273">
              <w:rPr>
                <w:rFonts w:asciiTheme="majorHAnsi" w:hAnsiTheme="majorHAnsi" w:cstheme="majorHAnsi"/>
                <w:sz w:val="22"/>
                <w:szCs w:val="22"/>
              </w:rPr>
              <w:t xml:space="preserve"> – silné komerčné riešenie v súčasnosti vyvíjané firmou Google</w:t>
            </w:r>
          </w:p>
          <w:p w14:paraId="418559FB" w14:textId="77777777" w:rsidR="00484EE9" w:rsidRPr="00796273" w:rsidRDefault="00484EE9" w:rsidP="00484EE9">
            <w:pPr>
              <w:pStyle w:val="Odsekzoznamu"/>
              <w:numPr>
                <w:ilvl w:val="0"/>
                <w:numId w:val="40"/>
              </w:numPr>
              <w:rPr>
                <w:rFonts w:asciiTheme="majorHAnsi" w:hAnsiTheme="majorHAnsi" w:cstheme="majorHAnsi"/>
                <w:sz w:val="22"/>
                <w:szCs w:val="22"/>
              </w:rPr>
            </w:pPr>
            <w:proofErr w:type="spellStart"/>
            <w:r w:rsidRPr="00796273">
              <w:rPr>
                <w:rFonts w:asciiTheme="majorHAnsi" w:hAnsiTheme="majorHAnsi" w:cstheme="majorHAnsi"/>
                <w:sz w:val="22"/>
                <w:szCs w:val="22"/>
              </w:rPr>
              <w:t>Kong</w:t>
            </w:r>
            <w:proofErr w:type="spellEnd"/>
            <w:r w:rsidRPr="00796273">
              <w:rPr>
                <w:rFonts w:asciiTheme="majorHAnsi" w:hAnsiTheme="majorHAnsi" w:cstheme="majorHAnsi"/>
                <w:sz w:val="22"/>
                <w:szCs w:val="22"/>
              </w:rPr>
              <w:t xml:space="preserve"> – </w:t>
            </w:r>
            <w:proofErr w:type="spellStart"/>
            <w:r w:rsidRPr="00796273">
              <w:rPr>
                <w:rFonts w:asciiTheme="majorHAnsi" w:hAnsiTheme="majorHAnsi" w:cstheme="majorHAnsi"/>
                <w:sz w:val="22"/>
                <w:szCs w:val="22"/>
              </w:rPr>
              <w:t>open</w:t>
            </w:r>
            <w:proofErr w:type="spellEnd"/>
            <w:r w:rsidRPr="00796273">
              <w:rPr>
                <w:rFonts w:asciiTheme="majorHAnsi" w:hAnsiTheme="majorHAnsi" w:cstheme="majorHAnsi"/>
                <w:sz w:val="22"/>
                <w:szCs w:val="22"/>
              </w:rPr>
              <w:t xml:space="preserve"> </w:t>
            </w:r>
            <w:proofErr w:type="spellStart"/>
            <w:r w:rsidRPr="00796273">
              <w:rPr>
                <w:rFonts w:asciiTheme="majorHAnsi" w:hAnsiTheme="majorHAnsi" w:cstheme="majorHAnsi"/>
                <w:sz w:val="22"/>
                <w:szCs w:val="22"/>
              </w:rPr>
              <w:t>source</w:t>
            </w:r>
            <w:proofErr w:type="spellEnd"/>
            <w:r w:rsidRPr="00796273">
              <w:rPr>
                <w:rFonts w:asciiTheme="majorHAnsi" w:hAnsiTheme="majorHAnsi" w:cstheme="majorHAnsi"/>
                <w:sz w:val="22"/>
                <w:szCs w:val="22"/>
              </w:rPr>
              <w:t xml:space="preserve"> riešenie využívané hlavne v súvislosti s architektúrou </w:t>
            </w:r>
            <w:proofErr w:type="spellStart"/>
            <w:r w:rsidRPr="00796273">
              <w:rPr>
                <w:rFonts w:asciiTheme="majorHAnsi" w:hAnsiTheme="majorHAnsi" w:cstheme="majorHAnsi"/>
                <w:sz w:val="22"/>
                <w:szCs w:val="22"/>
              </w:rPr>
              <w:t>microservices</w:t>
            </w:r>
            <w:proofErr w:type="spellEnd"/>
          </w:p>
          <w:p w14:paraId="33D9BD30" w14:textId="77777777" w:rsidR="00484EE9" w:rsidRPr="00796273" w:rsidRDefault="00484EE9" w:rsidP="00484EE9">
            <w:pPr>
              <w:pStyle w:val="Odsekzoznamu"/>
              <w:numPr>
                <w:ilvl w:val="0"/>
                <w:numId w:val="40"/>
              </w:numPr>
              <w:rPr>
                <w:rFonts w:asciiTheme="majorHAnsi" w:hAnsiTheme="majorHAnsi" w:cstheme="majorHAnsi"/>
                <w:sz w:val="22"/>
                <w:szCs w:val="22"/>
              </w:rPr>
            </w:pPr>
            <w:proofErr w:type="spellStart"/>
            <w:r w:rsidRPr="00796273">
              <w:rPr>
                <w:rFonts w:asciiTheme="majorHAnsi" w:hAnsiTheme="majorHAnsi" w:cstheme="majorHAnsi"/>
                <w:sz w:val="22"/>
                <w:szCs w:val="22"/>
              </w:rPr>
              <w:t>Tyk</w:t>
            </w:r>
            <w:proofErr w:type="spellEnd"/>
            <w:r w:rsidRPr="00796273">
              <w:rPr>
                <w:rFonts w:asciiTheme="majorHAnsi" w:hAnsiTheme="majorHAnsi" w:cstheme="majorHAnsi"/>
                <w:sz w:val="22"/>
                <w:szCs w:val="22"/>
              </w:rPr>
              <w:t xml:space="preserve"> – </w:t>
            </w:r>
            <w:proofErr w:type="spellStart"/>
            <w:r w:rsidRPr="00796273">
              <w:rPr>
                <w:rFonts w:asciiTheme="majorHAnsi" w:hAnsiTheme="majorHAnsi" w:cstheme="majorHAnsi"/>
                <w:sz w:val="22"/>
                <w:szCs w:val="22"/>
              </w:rPr>
              <w:t>open</w:t>
            </w:r>
            <w:proofErr w:type="spellEnd"/>
            <w:r w:rsidRPr="00796273">
              <w:rPr>
                <w:rFonts w:asciiTheme="majorHAnsi" w:hAnsiTheme="majorHAnsi" w:cstheme="majorHAnsi"/>
                <w:sz w:val="22"/>
                <w:szCs w:val="22"/>
              </w:rPr>
              <w:t xml:space="preserve"> </w:t>
            </w:r>
            <w:proofErr w:type="spellStart"/>
            <w:r w:rsidRPr="00796273">
              <w:rPr>
                <w:rFonts w:asciiTheme="majorHAnsi" w:hAnsiTheme="majorHAnsi" w:cstheme="majorHAnsi"/>
                <w:sz w:val="22"/>
                <w:szCs w:val="22"/>
              </w:rPr>
              <w:t>source</w:t>
            </w:r>
            <w:proofErr w:type="spellEnd"/>
            <w:r w:rsidRPr="00796273">
              <w:rPr>
                <w:rFonts w:asciiTheme="majorHAnsi" w:hAnsiTheme="majorHAnsi" w:cstheme="majorHAnsi"/>
                <w:sz w:val="22"/>
                <w:szCs w:val="22"/>
              </w:rPr>
              <w:t xml:space="preserve"> riešenie ponúkané v </w:t>
            </w:r>
            <w:proofErr w:type="spellStart"/>
            <w:r w:rsidRPr="00796273">
              <w:rPr>
                <w:rFonts w:asciiTheme="majorHAnsi" w:hAnsiTheme="majorHAnsi" w:cstheme="majorHAnsi"/>
                <w:sz w:val="22"/>
                <w:szCs w:val="22"/>
              </w:rPr>
              <w:t>enterprise</w:t>
            </w:r>
            <w:proofErr w:type="spellEnd"/>
            <w:r w:rsidRPr="00796273">
              <w:rPr>
                <w:rFonts w:asciiTheme="majorHAnsi" w:hAnsiTheme="majorHAnsi" w:cstheme="majorHAnsi"/>
                <w:sz w:val="22"/>
                <w:szCs w:val="22"/>
              </w:rPr>
              <w:t xml:space="preserve"> verzii za licenčný poplatok</w:t>
            </w:r>
          </w:p>
          <w:p w14:paraId="433BAD75" w14:textId="77777777" w:rsidR="00484EE9" w:rsidRDefault="00484EE9" w:rsidP="00484EE9">
            <w:pPr>
              <w:rPr>
                <w:rFonts w:asciiTheme="majorHAnsi" w:hAnsiTheme="majorHAnsi" w:cstheme="majorHAnsi"/>
                <w:sz w:val="22"/>
                <w:szCs w:val="22"/>
              </w:rPr>
            </w:pPr>
          </w:p>
          <w:tbl>
            <w:tblPr>
              <w:tblStyle w:val="Mriekatabuky"/>
              <w:tblW w:w="9333" w:type="dxa"/>
              <w:tblLayout w:type="fixed"/>
              <w:tblLook w:val="04A0" w:firstRow="1" w:lastRow="0" w:firstColumn="1" w:lastColumn="0" w:noHBand="0" w:noVBand="1"/>
            </w:tblPr>
            <w:tblGrid>
              <w:gridCol w:w="3949"/>
              <w:gridCol w:w="423"/>
              <w:gridCol w:w="425"/>
              <w:gridCol w:w="425"/>
              <w:gridCol w:w="4111"/>
            </w:tblGrid>
            <w:tr w:rsidR="00D93140" w:rsidRPr="001E276B" w14:paraId="3BA40520" w14:textId="77777777" w:rsidTr="00B06884">
              <w:trPr>
                <w:cantSplit/>
                <w:trHeight w:val="1134"/>
              </w:trPr>
              <w:tc>
                <w:tcPr>
                  <w:tcW w:w="3949" w:type="dxa"/>
                  <w:vAlign w:val="center"/>
                </w:tcPr>
                <w:p w14:paraId="637A453B" w14:textId="77777777" w:rsidR="00D93140" w:rsidRPr="00796273" w:rsidRDefault="00D93140" w:rsidP="00D93140">
                  <w:pPr>
                    <w:rPr>
                      <w:rFonts w:asciiTheme="majorHAnsi" w:hAnsiTheme="majorHAnsi" w:cstheme="majorHAnsi"/>
                      <w:b/>
                      <w:sz w:val="22"/>
                      <w:szCs w:val="22"/>
                    </w:rPr>
                  </w:pPr>
                  <w:commentRangeStart w:id="67"/>
                  <w:r>
                    <w:rPr>
                      <w:rFonts w:asciiTheme="majorHAnsi" w:hAnsiTheme="majorHAnsi" w:cstheme="majorHAnsi"/>
                      <w:b/>
                      <w:sz w:val="22"/>
                      <w:szCs w:val="22"/>
                    </w:rPr>
                    <w:lastRenderedPageBreak/>
                    <w:t>Požadovaná funkcionalita pre Centrálnu API Manažment platformu</w:t>
                  </w:r>
                  <w:commentRangeEnd w:id="67"/>
                  <w:r w:rsidR="00DD2724">
                    <w:rPr>
                      <w:rStyle w:val="Odkaznakomentr"/>
                    </w:rPr>
                    <w:commentReference w:id="67"/>
                  </w:r>
                </w:p>
              </w:tc>
              <w:tc>
                <w:tcPr>
                  <w:tcW w:w="423" w:type="dxa"/>
                  <w:textDirection w:val="btLr"/>
                </w:tcPr>
                <w:p w14:paraId="64BEDF91" w14:textId="77777777" w:rsidR="00D93140" w:rsidRPr="00796273" w:rsidRDefault="00D93140" w:rsidP="00D93140">
                  <w:pPr>
                    <w:ind w:left="113" w:right="113"/>
                    <w:rPr>
                      <w:rFonts w:asciiTheme="majorHAnsi" w:hAnsiTheme="majorHAnsi" w:cstheme="majorHAnsi"/>
                      <w:b/>
                      <w:sz w:val="22"/>
                      <w:szCs w:val="22"/>
                    </w:rPr>
                  </w:pPr>
                  <w:proofErr w:type="spellStart"/>
                  <w:r w:rsidRPr="00796273">
                    <w:rPr>
                      <w:rFonts w:asciiTheme="majorHAnsi" w:hAnsiTheme="majorHAnsi" w:cstheme="majorHAnsi"/>
                      <w:b/>
                      <w:sz w:val="22"/>
                      <w:szCs w:val="22"/>
                    </w:rPr>
                    <w:t>Apigee</w:t>
                  </w:r>
                  <w:proofErr w:type="spellEnd"/>
                </w:p>
              </w:tc>
              <w:tc>
                <w:tcPr>
                  <w:tcW w:w="425" w:type="dxa"/>
                  <w:textDirection w:val="btLr"/>
                </w:tcPr>
                <w:p w14:paraId="0993B68A" w14:textId="77777777" w:rsidR="00D93140" w:rsidRPr="00796273" w:rsidRDefault="00D93140" w:rsidP="00D93140">
                  <w:pPr>
                    <w:ind w:left="113" w:right="113"/>
                    <w:rPr>
                      <w:rFonts w:asciiTheme="majorHAnsi" w:hAnsiTheme="majorHAnsi" w:cstheme="majorHAnsi"/>
                      <w:b/>
                      <w:sz w:val="22"/>
                      <w:szCs w:val="22"/>
                    </w:rPr>
                  </w:pPr>
                  <w:proofErr w:type="spellStart"/>
                  <w:r w:rsidRPr="00796273">
                    <w:rPr>
                      <w:rFonts w:asciiTheme="majorHAnsi" w:hAnsiTheme="majorHAnsi" w:cstheme="majorHAnsi"/>
                      <w:b/>
                      <w:sz w:val="22"/>
                      <w:szCs w:val="22"/>
                    </w:rPr>
                    <w:t>Kong</w:t>
                  </w:r>
                  <w:proofErr w:type="spellEnd"/>
                </w:p>
              </w:tc>
              <w:tc>
                <w:tcPr>
                  <w:tcW w:w="425" w:type="dxa"/>
                  <w:textDirection w:val="btLr"/>
                </w:tcPr>
                <w:p w14:paraId="02CE7F17" w14:textId="77777777" w:rsidR="00D93140" w:rsidRPr="00796273" w:rsidRDefault="00D93140" w:rsidP="00D93140">
                  <w:pPr>
                    <w:ind w:left="113" w:right="113"/>
                    <w:rPr>
                      <w:rFonts w:asciiTheme="majorHAnsi" w:hAnsiTheme="majorHAnsi" w:cstheme="majorHAnsi"/>
                      <w:b/>
                      <w:sz w:val="22"/>
                      <w:szCs w:val="22"/>
                    </w:rPr>
                  </w:pPr>
                  <w:proofErr w:type="spellStart"/>
                  <w:r w:rsidRPr="00796273">
                    <w:rPr>
                      <w:rFonts w:asciiTheme="majorHAnsi" w:hAnsiTheme="majorHAnsi" w:cstheme="majorHAnsi"/>
                      <w:b/>
                      <w:sz w:val="22"/>
                      <w:szCs w:val="22"/>
                    </w:rPr>
                    <w:t>Tyk</w:t>
                  </w:r>
                  <w:proofErr w:type="spellEnd"/>
                </w:p>
              </w:tc>
              <w:tc>
                <w:tcPr>
                  <w:tcW w:w="4111" w:type="dxa"/>
                  <w:vAlign w:val="center"/>
                </w:tcPr>
                <w:p w14:paraId="46EE3640" w14:textId="77777777" w:rsidR="00D93140" w:rsidRPr="00151E81" w:rsidRDefault="00B06884" w:rsidP="00B06884">
                  <w:pPr>
                    <w:jc w:val="center"/>
                    <w:rPr>
                      <w:rFonts w:asciiTheme="majorHAnsi" w:hAnsiTheme="majorHAnsi" w:cstheme="majorHAnsi"/>
                      <w:b/>
                      <w:sz w:val="22"/>
                      <w:szCs w:val="22"/>
                    </w:rPr>
                  </w:pPr>
                  <w:r>
                    <w:rPr>
                      <w:rFonts w:asciiTheme="majorHAnsi" w:hAnsiTheme="majorHAnsi" w:cstheme="majorHAnsi"/>
                      <w:b/>
                      <w:sz w:val="22"/>
                      <w:szCs w:val="22"/>
                    </w:rPr>
                    <w:t>Popis nesúladu s požiadavkou</w:t>
                  </w:r>
                </w:p>
              </w:tc>
            </w:tr>
            <w:tr w:rsidR="00D93140" w:rsidRPr="001E276B" w14:paraId="56E8993A" w14:textId="77777777" w:rsidTr="00CA0897">
              <w:tc>
                <w:tcPr>
                  <w:tcW w:w="3949" w:type="dxa"/>
                </w:tcPr>
                <w:p w14:paraId="1E657F3C" w14:textId="77777777" w:rsidR="00D93140" w:rsidRPr="00796273" w:rsidRDefault="00D93140" w:rsidP="00D93140">
                  <w:pPr>
                    <w:rPr>
                      <w:rFonts w:asciiTheme="majorHAnsi" w:hAnsiTheme="majorHAnsi" w:cstheme="majorHAnsi"/>
                      <w:b/>
                      <w:sz w:val="22"/>
                      <w:szCs w:val="22"/>
                    </w:rPr>
                  </w:pPr>
                  <w:r w:rsidRPr="00796273">
                    <w:rPr>
                      <w:rFonts w:asciiTheme="majorHAnsi" w:hAnsiTheme="majorHAnsi" w:cstheme="majorHAnsi"/>
                      <w:b/>
                      <w:sz w:val="22"/>
                      <w:szCs w:val="22"/>
                    </w:rPr>
                    <w:t xml:space="preserve">API </w:t>
                  </w:r>
                  <w:proofErr w:type="spellStart"/>
                  <w:r w:rsidRPr="00796273">
                    <w:rPr>
                      <w:rFonts w:asciiTheme="majorHAnsi" w:hAnsiTheme="majorHAnsi" w:cstheme="majorHAnsi"/>
                      <w:b/>
                      <w:sz w:val="22"/>
                      <w:szCs w:val="22"/>
                    </w:rPr>
                    <w:t>Gateway</w:t>
                  </w:r>
                  <w:proofErr w:type="spellEnd"/>
                </w:p>
              </w:tc>
              <w:tc>
                <w:tcPr>
                  <w:tcW w:w="423" w:type="dxa"/>
                  <w:shd w:val="clear" w:color="auto" w:fill="92D050"/>
                </w:tcPr>
                <w:p w14:paraId="36CED5C6" w14:textId="77777777" w:rsidR="00D93140" w:rsidRPr="00412383" w:rsidRDefault="00D93140" w:rsidP="00D93140">
                  <w:pPr>
                    <w:rPr>
                      <w:rFonts w:asciiTheme="majorHAnsi" w:hAnsiTheme="majorHAnsi" w:cstheme="majorHAnsi"/>
                      <w:sz w:val="22"/>
                      <w:szCs w:val="22"/>
                    </w:rPr>
                  </w:pPr>
                </w:p>
              </w:tc>
              <w:tc>
                <w:tcPr>
                  <w:tcW w:w="425" w:type="dxa"/>
                  <w:shd w:val="clear" w:color="auto" w:fill="92D050"/>
                </w:tcPr>
                <w:p w14:paraId="37EBD084" w14:textId="77777777" w:rsidR="00D93140" w:rsidRPr="00412383" w:rsidRDefault="00D93140" w:rsidP="00D93140">
                  <w:pPr>
                    <w:rPr>
                      <w:rFonts w:asciiTheme="majorHAnsi" w:hAnsiTheme="majorHAnsi" w:cstheme="majorHAnsi"/>
                      <w:sz w:val="22"/>
                      <w:szCs w:val="22"/>
                    </w:rPr>
                  </w:pPr>
                </w:p>
              </w:tc>
              <w:tc>
                <w:tcPr>
                  <w:tcW w:w="425" w:type="dxa"/>
                  <w:shd w:val="clear" w:color="auto" w:fill="92D050"/>
                </w:tcPr>
                <w:p w14:paraId="6CAB2BA5" w14:textId="77777777" w:rsidR="00D93140" w:rsidRPr="00412383" w:rsidRDefault="00D93140" w:rsidP="00D93140">
                  <w:pPr>
                    <w:rPr>
                      <w:rFonts w:asciiTheme="majorHAnsi" w:hAnsiTheme="majorHAnsi" w:cstheme="majorHAnsi"/>
                      <w:sz w:val="22"/>
                      <w:szCs w:val="22"/>
                    </w:rPr>
                  </w:pPr>
                </w:p>
              </w:tc>
              <w:tc>
                <w:tcPr>
                  <w:tcW w:w="4111" w:type="dxa"/>
                  <w:shd w:val="clear" w:color="auto" w:fill="auto"/>
                </w:tcPr>
                <w:p w14:paraId="7DB65505" w14:textId="77777777" w:rsidR="00D93140" w:rsidRPr="00151E81" w:rsidRDefault="00D93140" w:rsidP="00D93140">
                  <w:pPr>
                    <w:rPr>
                      <w:rFonts w:asciiTheme="majorHAnsi" w:hAnsiTheme="majorHAnsi" w:cstheme="majorHAnsi"/>
                      <w:sz w:val="22"/>
                      <w:szCs w:val="22"/>
                    </w:rPr>
                  </w:pPr>
                </w:p>
              </w:tc>
            </w:tr>
            <w:tr w:rsidR="00D93140" w:rsidRPr="001E276B" w14:paraId="16F00494" w14:textId="77777777" w:rsidTr="00CA0897">
              <w:tc>
                <w:tcPr>
                  <w:tcW w:w="3949" w:type="dxa"/>
                </w:tcPr>
                <w:p w14:paraId="344B1C04" w14:textId="77777777" w:rsidR="00D93140" w:rsidRPr="00796273" w:rsidRDefault="00D93140" w:rsidP="00D93140">
                  <w:pPr>
                    <w:rPr>
                      <w:rFonts w:asciiTheme="majorHAnsi" w:hAnsiTheme="majorHAnsi" w:cstheme="majorHAnsi"/>
                      <w:b/>
                      <w:sz w:val="22"/>
                      <w:szCs w:val="22"/>
                    </w:rPr>
                  </w:pPr>
                  <w:r w:rsidRPr="00796273">
                    <w:rPr>
                      <w:rFonts w:asciiTheme="majorHAnsi" w:hAnsiTheme="majorHAnsi" w:cstheme="majorHAnsi"/>
                      <w:b/>
                      <w:sz w:val="22"/>
                      <w:szCs w:val="22"/>
                    </w:rPr>
                    <w:t>Bezpečnosť</w:t>
                  </w:r>
                </w:p>
              </w:tc>
              <w:tc>
                <w:tcPr>
                  <w:tcW w:w="423" w:type="dxa"/>
                </w:tcPr>
                <w:p w14:paraId="407E860B" w14:textId="77777777" w:rsidR="00D93140" w:rsidRPr="00796273" w:rsidRDefault="00D93140" w:rsidP="00D93140">
                  <w:pPr>
                    <w:rPr>
                      <w:rFonts w:asciiTheme="majorHAnsi" w:hAnsiTheme="majorHAnsi" w:cstheme="majorHAnsi"/>
                      <w:sz w:val="22"/>
                      <w:szCs w:val="22"/>
                    </w:rPr>
                  </w:pPr>
                </w:p>
              </w:tc>
              <w:tc>
                <w:tcPr>
                  <w:tcW w:w="425" w:type="dxa"/>
                </w:tcPr>
                <w:p w14:paraId="50E91D80" w14:textId="77777777" w:rsidR="00D93140" w:rsidRPr="00796273" w:rsidRDefault="00D93140" w:rsidP="00D93140">
                  <w:pPr>
                    <w:rPr>
                      <w:rFonts w:asciiTheme="majorHAnsi" w:hAnsiTheme="majorHAnsi" w:cstheme="majorHAnsi"/>
                      <w:sz w:val="22"/>
                      <w:szCs w:val="22"/>
                    </w:rPr>
                  </w:pPr>
                </w:p>
              </w:tc>
              <w:tc>
                <w:tcPr>
                  <w:tcW w:w="425" w:type="dxa"/>
                </w:tcPr>
                <w:p w14:paraId="1A1D989C"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7C745BBB" w14:textId="77777777" w:rsidR="00D93140" w:rsidRPr="00151E81" w:rsidRDefault="00D93140" w:rsidP="00D93140">
                  <w:pPr>
                    <w:rPr>
                      <w:rFonts w:asciiTheme="majorHAnsi" w:hAnsiTheme="majorHAnsi" w:cstheme="majorHAnsi"/>
                      <w:sz w:val="22"/>
                      <w:szCs w:val="22"/>
                    </w:rPr>
                  </w:pPr>
                </w:p>
              </w:tc>
            </w:tr>
            <w:tr w:rsidR="00D93140" w:rsidRPr="001E276B" w14:paraId="29832C58" w14:textId="77777777" w:rsidTr="00CA0897">
              <w:tc>
                <w:tcPr>
                  <w:tcW w:w="3949" w:type="dxa"/>
                </w:tcPr>
                <w:p w14:paraId="10EC6E1F" w14:textId="77777777"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Podpora štandardných autorizačných protokolov</w:t>
                  </w:r>
                </w:p>
              </w:tc>
              <w:tc>
                <w:tcPr>
                  <w:tcW w:w="423" w:type="dxa"/>
                  <w:shd w:val="clear" w:color="auto" w:fill="92D050"/>
                </w:tcPr>
                <w:p w14:paraId="59495242"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6CE59440"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3E755921"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36E926D3" w14:textId="77777777" w:rsidR="00D93140" w:rsidRPr="00151E81" w:rsidRDefault="00D93140" w:rsidP="00D93140">
                  <w:pPr>
                    <w:rPr>
                      <w:rFonts w:asciiTheme="majorHAnsi" w:hAnsiTheme="majorHAnsi" w:cstheme="majorHAnsi"/>
                      <w:sz w:val="22"/>
                      <w:szCs w:val="22"/>
                    </w:rPr>
                  </w:pPr>
                </w:p>
              </w:tc>
            </w:tr>
            <w:tr w:rsidR="00D93140" w:rsidRPr="001E276B" w14:paraId="1F1754A6" w14:textId="77777777" w:rsidTr="00CA0897">
              <w:tc>
                <w:tcPr>
                  <w:tcW w:w="3949" w:type="dxa"/>
                </w:tcPr>
                <w:p w14:paraId="2848EE95" w14:textId="77777777"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Autentifikácia používateľa</w:t>
                  </w:r>
                </w:p>
              </w:tc>
              <w:tc>
                <w:tcPr>
                  <w:tcW w:w="423" w:type="dxa"/>
                  <w:shd w:val="clear" w:color="auto" w:fill="92D050"/>
                </w:tcPr>
                <w:p w14:paraId="10F58FF7"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37A0B54C"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2B57F1C9"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67E3894E" w14:textId="77777777" w:rsidR="00D93140" w:rsidRPr="00151E81" w:rsidRDefault="00D93140" w:rsidP="00D93140">
                  <w:pPr>
                    <w:rPr>
                      <w:rFonts w:asciiTheme="majorHAnsi" w:hAnsiTheme="majorHAnsi" w:cstheme="majorHAnsi"/>
                      <w:sz w:val="22"/>
                      <w:szCs w:val="22"/>
                    </w:rPr>
                  </w:pPr>
                </w:p>
              </w:tc>
            </w:tr>
            <w:tr w:rsidR="00D93140" w:rsidRPr="001E276B" w14:paraId="3CBA1EFE" w14:textId="77777777" w:rsidTr="00CA0897">
              <w:tc>
                <w:tcPr>
                  <w:tcW w:w="3949" w:type="dxa"/>
                </w:tcPr>
                <w:p w14:paraId="5D171994" w14:textId="77777777"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LDAP</w:t>
                  </w:r>
                </w:p>
              </w:tc>
              <w:tc>
                <w:tcPr>
                  <w:tcW w:w="423" w:type="dxa"/>
                  <w:shd w:val="clear" w:color="auto" w:fill="92D050"/>
                </w:tcPr>
                <w:p w14:paraId="5A3D2239"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7656CE47"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7B34775F"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26D461D6" w14:textId="77777777" w:rsidR="00D93140" w:rsidRPr="00151E81" w:rsidRDefault="00D93140" w:rsidP="00D93140">
                  <w:pPr>
                    <w:rPr>
                      <w:rFonts w:asciiTheme="majorHAnsi" w:hAnsiTheme="majorHAnsi" w:cstheme="majorHAnsi"/>
                      <w:sz w:val="22"/>
                      <w:szCs w:val="22"/>
                    </w:rPr>
                  </w:pPr>
                </w:p>
              </w:tc>
            </w:tr>
            <w:tr w:rsidR="00D93140" w:rsidRPr="001E276B" w14:paraId="23BAC73E" w14:textId="77777777" w:rsidTr="00CA0897">
              <w:tc>
                <w:tcPr>
                  <w:tcW w:w="3949" w:type="dxa"/>
                </w:tcPr>
                <w:p w14:paraId="4B43BE5B" w14:textId="77777777"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Identifikácia roly používateľa pre prístup k API</w:t>
                  </w:r>
                </w:p>
              </w:tc>
              <w:tc>
                <w:tcPr>
                  <w:tcW w:w="423" w:type="dxa"/>
                  <w:shd w:val="clear" w:color="auto" w:fill="92D050"/>
                </w:tcPr>
                <w:p w14:paraId="00EA78DD"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3E2B548E"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1F57B41D"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02A58A64" w14:textId="77777777" w:rsidR="00D93140" w:rsidRPr="00151E81" w:rsidRDefault="00D93140" w:rsidP="00D93140">
                  <w:pPr>
                    <w:rPr>
                      <w:rFonts w:asciiTheme="majorHAnsi" w:hAnsiTheme="majorHAnsi" w:cstheme="majorHAnsi"/>
                      <w:sz w:val="22"/>
                      <w:szCs w:val="22"/>
                    </w:rPr>
                  </w:pPr>
                </w:p>
              </w:tc>
            </w:tr>
            <w:tr w:rsidR="00D93140" w:rsidRPr="001E276B" w14:paraId="440355DE" w14:textId="77777777" w:rsidTr="00CA0897">
              <w:tc>
                <w:tcPr>
                  <w:tcW w:w="3949" w:type="dxa"/>
                </w:tcPr>
                <w:p w14:paraId="4F7A4FBF" w14:textId="77777777"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Predchádzanie zahltenia cieľového systému</w:t>
                  </w:r>
                </w:p>
              </w:tc>
              <w:tc>
                <w:tcPr>
                  <w:tcW w:w="423" w:type="dxa"/>
                  <w:shd w:val="clear" w:color="auto" w:fill="92D050"/>
                </w:tcPr>
                <w:p w14:paraId="2252220A"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43F09055"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7EDDD747"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1F98CD29" w14:textId="77777777" w:rsidR="00D93140" w:rsidRPr="00151E81" w:rsidRDefault="00D93140" w:rsidP="00D93140">
                  <w:pPr>
                    <w:rPr>
                      <w:rFonts w:asciiTheme="majorHAnsi" w:hAnsiTheme="majorHAnsi" w:cstheme="majorHAnsi"/>
                      <w:sz w:val="22"/>
                      <w:szCs w:val="22"/>
                    </w:rPr>
                  </w:pPr>
                </w:p>
              </w:tc>
            </w:tr>
            <w:tr w:rsidR="00D93140" w:rsidRPr="001E276B" w14:paraId="557B33CA" w14:textId="77777777" w:rsidTr="00CA0897">
              <w:tc>
                <w:tcPr>
                  <w:tcW w:w="3949" w:type="dxa"/>
                </w:tcPr>
                <w:p w14:paraId="4F01F36C" w14:textId="77777777" w:rsidR="00D93140" w:rsidRPr="00796273" w:rsidRDefault="00D93140" w:rsidP="00D93140">
                  <w:pPr>
                    <w:ind w:left="720"/>
                    <w:rPr>
                      <w:rFonts w:asciiTheme="majorHAnsi" w:hAnsiTheme="majorHAnsi" w:cstheme="majorHAnsi"/>
                      <w:sz w:val="22"/>
                      <w:szCs w:val="22"/>
                    </w:rPr>
                  </w:pPr>
                  <w:r w:rsidRPr="00796273">
                    <w:rPr>
                      <w:rFonts w:asciiTheme="majorHAnsi" w:hAnsiTheme="majorHAnsi" w:cstheme="majorHAnsi"/>
                      <w:sz w:val="22"/>
                      <w:szCs w:val="22"/>
                    </w:rPr>
                    <w:t>Ochrana proti útokom</w:t>
                  </w:r>
                </w:p>
              </w:tc>
              <w:tc>
                <w:tcPr>
                  <w:tcW w:w="423" w:type="dxa"/>
                  <w:shd w:val="clear" w:color="auto" w:fill="92D050"/>
                </w:tcPr>
                <w:p w14:paraId="18E464E8"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0CFFD6A0"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4DD97065"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29B9BC58" w14:textId="77777777" w:rsidR="00D93140" w:rsidRPr="00151E81" w:rsidRDefault="00D93140" w:rsidP="00D93140">
                  <w:pPr>
                    <w:rPr>
                      <w:rFonts w:asciiTheme="majorHAnsi" w:hAnsiTheme="majorHAnsi" w:cstheme="majorHAnsi"/>
                      <w:sz w:val="22"/>
                      <w:szCs w:val="22"/>
                    </w:rPr>
                  </w:pPr>
                </w:p>
              </w:tc>
            </w:tr>
            <w:tr w:rsidR="00D93140" w:rsidRPr="001E276B" w14:paraId="015BCFA1" w14:textId="77777777" w:rsidTr="00CA0897">
              <w:tc>
                <w:tcPr>
                  <w:tcW w:w="3949" w:type="dxa"/>
                </w:tcPr>
                <w:p w14:paraId="727EB295" w14:textId="77777777" w:rsidR="00D93140" w:rsidRPr="00796273" w:rsidRDefault="00D93140" w:rsidP="00D93140">
                  <w:pPr>
                    <w:ind w:left="720"/>
                    <w:rPr>
                      <w:rFonts w:asciiTheme="majorHAnsi" w:hAnsiTheme="majorHAnsi" w:cstheme="majorHAnsi"/>
                      <w:sz w:val="22"/>
                      <w:szCs w:val="22"/>
                    </w:rPr>
                  </w:pPr>
                  <w:r w:rsidRPr="00796273">
                    <w:rPr>
                      <w:rFonts w:asciiTheme="majorHAnsi" w:eastAsia="Calibri" w:hAnsiTheme="majorHAnsi" w:cstheme="majorHAnsi"/>
                      <w:color w:val="000000"/>
                      <w:sz w:val="22"/>
                      <w:szCs w:val="22"/>
                    </w:rPr>
                    <w:t>Kontrola a obmedzovanie počtu volaní</w:t>
                  </w:r>
                </w:p>
              </w:tc>
              <w:tc>
                <w:tcPr>
                  <w:tcW w:w="423" w:type="dxa"/>
                  <w:shd w:val="clear" w:color="auto" w:fill="92D050"/>
                </w:tcPr>
                <w:p w14:paraId="0195F50B"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70E664A9"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51B0940A"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7E2C378B" w14:textId="77777777" w:rsidR="00D93140" w:rsidRPr="00151E81" w:rsidRDefault="00D93140" w:rsidP="00D93140">
                  <w:pPr>
                    <w:rPr>
                      <w:rFonts w:asciiTheme="majorHAnsi" w:hAnsiTheme="majorHAnsi" w:cstheme="majorHAnsi"/>
                      <w:sz w:val="22"/>
                      <w:szCs w:val="22"/>
                    </w:rPr>
                  </w:pPr>
                </w:p>
              </w:tc>
            </w:tr>
            <w:tr w:rsidR="00D93140" w:rsidRPr="001E276B" w14:paraId="00DE7569" w14:textId="77777777" w:rsidTr="00CA0897">
              <w:tc>
                <w:tcPr>
                  <w:tcW w:w="3949" w:type="dxa"/>
                </w:tcPr>
                <w:p w14:paraId="3A38F7FB" w14:textId="77777777" w:rsidR="00D93140" w:rsidRPr="00796273" w:rsidRDefault="00D93140" w:rsidP="00D93140">
                  <w:pPr>
                    <w:ind w:left="720"/>
                    <w:rPr>
                      <w:rFonts w:asciiTheme="majorHAnsi" w:eastAsia="Calibri" w:hAnsiTheme="majorHAnsi" w:cstheme="majorHAnsi"/>
                      <w:color w:val="000000"/>
                      <w:sz w:val="22"/>
                      <w:szCs w:val="22"/>
                    </w:rPr>
                  </w:pPr>
                  <w:r w:rsidRPr="00796273">
                    <w:rPr>
                      <w:rFonts w:asciiTheme="majorHAnsi" w:eastAsia="Calibri" w:hAnsiTheme="majorHAnsi" w:cstheme="majorHAnsi"/>
                      <w:color w:val="000000"/>
                      <w:sz w:val="22"/>
                      <w:szCs w:val="22"/>
                    </w:rPr>
                    <w:t>Kontrola prístupových limitov na rôzne typy API</w:t>
                  </w:r>
                </w:p>
              </w:tc>
              <w:tc>
                <w:tcPr>
                  <w:tcW w:w="423" w:type="dxa"/>
                  <w:shd w:val="clear" w:color="auto" w:fill="92D050"/>
                </w:tcPr>
                <w:p w14:paraId="368E1D45"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0505B125"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46697A16"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577D66D2" w14:textId="77777777" w:rsidR="00D93140" w:rsidRPr="00151E81" w:rsidRDefault="00D93140" w:rsidP="00D93140">
                  <w:pPr>
                    <w:rPr>
                      <w:rFonts w:asciiTheme="majorHAnsi" w:hAnsiTheme="majorHAnsi" w:cstheme="majorHAnsi"/>
                      <w:sz w:val="22"/>
                      <w:szCs w:val="22"/>
                    </w:rPr>
                  </w:pPr>
                </w:p>
              </w:tc>
            </w:tr>
            <w:tr w:rsidR="00D93140" w:rsidRPr="001E276B" w14:paraId="3703F6C4" w14:textId="77777777" w:rsidTr="00CA0897">
              <w:tc>
                <w:tcPr>
                  <w:tcW w:w="3949" w:type="dxa"/>
                </w:tcPr>
                <w:p w14:paraId="714AFEEE" w14:textId="77777777" w:rsidR="00D93140" w:rsidRPr="00796273" w:rsidRDefault="00D93140" w:rsidP="00D93140">
                  <w:pPr>
                    <w:ind w:left="720"/>
                    <w:rPr>
                      <w:rFonts w:asciiTheme="majorHAnsi" w:eastAsia="Calibri" w:hAnsiTheme="majorHAnsi" w:cstheme="majorHAnsi"/>
                      <w:color w:val="000000"/>
                      <w:sz w:val="22"/>
                      <w:szCs w:val="22"/>
                    </w:rPr>
                  </w:pPr>
                  <w:r w:rsidRPr="00796273">
                    <w:rPr>
                      <w:rFonts w:asciiTheme="majorHAnsi" w:eastAsia="Calibri" w:hAnsiTheme="majorHAnsi" w:cstheme="majorHAnsi"/>
                      <w:color w:val="000000"/>
                      <w:sz w:val="22"/>
                      <w:szCs w:val="22"/>
                    </w:rPr>
                    <w:t>Zabezpečenie súladu s platnými bezpečnostnými pravidlami</w:t>
                  </w:r>
                </w:p>
              </w:tc>
              <w:tc>
                <w:tcPr>
                  <w:tcW w:w="423" w:type="dxa"/>
                  <w:shd w:val="clear" w:color="auto" w:fill="92D050"/>
                </w:tcPr>
                <w:p w14:paraId="6522DCBB"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057AE973" w14:textId="77777777" w:rsidR="00D93140" w:rsidRPr="00796273" w:rsidRDefault="00D93140" w:rsidP="00D93140">
                  <w:pPr>
                    <w:rPr>
                      <w:rFonts w:asciiTheme="majorHAnsi" w:hAnsiTheme="majorHAnsi" w:cstheme="majorHAnsi"/>
                      <w:sz w:val="22"/>
                      <w:szCs w:val="22"/>
                    </w:rPr>
                  </w:pPr>
                </w:p>
              </w:tc>
              <w:tc>
                <w:tcPr>
                  <w:tcW w:w="425" w:type="dxa"/>
                  <w:shd w:val="clear" w:color="auto" w:fill="92D050"/>
                </w:tcPr>
                <w:p w14:paraId="575A8963"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4755860A" w14:textId="77777777" w:rsidR="00D93140" w:rsidRPr="00151E81" w:rsidRDefault="00D93140" w:rsidP="00D93140">
                  <w:pPr>
                    <w:rPr>
                      <w:rFonts w:asciiTheme="majorHAnsi" w:hAnsiTheme="majorHAnsi" w:cstheme="majorHAnsi"/>
                      <w:sz w:val="22"/>
                      <w:szCs w:val="22"/>
                    </w:rPr>
                  </w:pPr>
                </w:p>
              </w:tc>
            </w:tr>
            <w:tr w:rsidR="00D93140" w:rsidRPr="001E276B" w14:paraId="6813B09E" w14:textId="77777777" w:rsidTr="00CA0897">
              <w:tc>
                <w:tcPr>
                  <w:tcW w:w="3949" w:type="dxa"/>
                </w:tcPr>
                <w:p w14:paraId="2E1E7B78" w14:textId="77777777" w:rsidR="00D93140" w:rsidRPr="00796273" w:rsidRDefault="00D93140" w:rsidP="00D93140">
                  <w:pPr>
                    <w:ind w:left="720"/>
                    <w:rPr>
                      <w:rFonts w:asciiTheme="majorHAnsi" w:eastAsia="Calibri" w:hAnsiTheme="majorHAnsi" w:cstheme="majorHAnsi"/>
                      <w:color w:val="000000"/>
                      <w:sz w:val="22"/>
                      <w:szCs w:val="22"/>
                    </w:rPr>
                  </w:pPr>
                  <w:r w:rsidRPr="00796273">
                    <w:rPr>
                      <w:rFonts w:asciiTheme="majorHAnsi" w:eastAsia="Calibri" w:hAnsiTheme="majorHAnsi" w:cstheme="majorHAnsi"/>
                      <w:color w:val="000000"/>
                      <w:sz w:val="22"/>
                      <w:szCs w:val="22"/>
                    </w:rPr>
                    <w:t>Neštandardné zabezpečovanie autorizácie</w:t>
                  </w:r>
                </w:p>
              </w:tc>
              <w:tc>
                <w:tcPr>
                  <w:tcW w:w="423" w:type="dxa"/>
                  <w:shd w:val="clear" w:color="auto" w:fill="FFC000"/>
                </w:tcPr>
                <w:p w14:paraId="62738242" w14:textId="77777777" w:rsidR="00D93140" w:rsidRPr="00796273" w:rsidRDefault="00D93140" w:rsidP="00D93140">
                  <w:pPr>
                    <w:rPr>
                      <w:rFonts w:asciiTheme="majorHAnsi" w:hAnsiTheme="majorHAnsi" w:cstheme="majorHAnsi"/>
                      <w:sz w:val="22"/>
                      <w:szCs w:val="22"/>
                    </w:rPr>
                  </w:pPr>
                </w:p>
              </w:tc>
              <w:tc>
                <w:tcPr>
                  <w:tcW w:w="425" w:type="dxa"/>
                  <w:shd w:val="clear" w:color="auto" w:fill="FFC000"/>
                </w:tcPr>
                <w:p w14:paraId="04590BC0" w14:textId="77777777" w:rsidR="00D93140" w:rsidRPr="00796273" w:rsidRDefault="00D93140" w:rsidP="00D93140">
                  <w:pPr>
                    <w:rPr>
                      <w:rFonts w:asciiTheme="majorHAnsi" w:hAnsiTheme="majorHAnsi" w:cstheme="majorHAnsi"/>
                      <w:sz w:val="22"/>
                      <w:szCs w:val="22"/>
                    </w:rPr>
                  </w:pPr>
                </w:p>
              </w:tc>
              <w:tc>
                <w:tcPr>
                  <w:tcW w:w="425" w:type="dxa"/>
                  <w:shd w:val="clear" w:color="auto" w:fill="FFC000"/>
                </w:tcPr>
                <w:p w14:paraId="67247C32"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7DBD73E2" w14:textId="77777777"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commentRangeStart w:id="68"/>
                  <w:r w:rsidRPr="009C3A3B">
                    <w:rPr>
                      <w:rFonts w:asciiTheme="majorHAnsi" w:hAnsiTheme="majorHAnsi" w:cstheme="majorHAnsi"/>
                      <w:noProof/>
                      <w:sz w:val="22"/>
                      <w:szCs w:val="22"/>
                      <w:lang w:eastAsia="sk-SK"/>
                    </w:rPr>
                    <w:t xml:space="preserve">Ide o špeciálne rozšírenie autorizačných služieb s ohľadom na využitie MOÚ. </w:t>
                  </w:r>
                  <w:commentRangeEnd w:id="68"/>
                  <w:r w:rsidR="00E67111">
                    <w:rPr>
                      <w:rStyle w:val="Odkaznakomentr"/>
                    </w:rPr>
                    <w:commentReference w:id="68"/>
                  </w:r>
                  <w:r w:rsidRPr="009C3A3B">
                    <w:rPr>
                      <w:rFonts w:asciiTheme="majorHAnsi" w:hAnsiTheme="majorHAnsi" w:cstheme="majorHAnsi"/>
                      <w:noProof/>
                      <w:sz w:val="22"/>
                      <w:szCs w:val="22"/>
                      <w:lang w:eastAsia="sk-SK"/>
                    </w:rPr>
                    <w:t>Cieľové riešenie je možné sčasti implementovať štandardnými komponentami, ale treba počítať s významnou mierou customizácie.</w:t>
                  </w:r>
                </w:p>
              </w:tc>
            </w:tr>
            <w:tr w:rsidR="00D93140" w:rsidRPr="001E276B" w14:paraId="6DE6B3C2" w14:textId="77777777" w:rsidTr="00CA0897">
              <w:tc>
                <w:tcPr>
                  <w:tcW w:w="3949" w:type="dxa"/>
                </w:tcPr>
                <w:p w14:paraId="566B7FA1" w14:textId="77777777" w:rsidR="00D93140" w:rsidRPr="00796273" w:rsidRDefault="00D93140" w:rsidP="00D93140">
                  <w:pPr>
                    <w:ind w:left="720"/>
                    <w:rPr>
                      <w:rFonts w:asciiTheme="majorHAnsi" w:eastAsia="Calibri" w:hAnsiTheme="majorHAnsi" w:cstheme="majorHAnsi"/>
                      <w:color w:val="000000"/>
                      <w:sz w:val="22"/>
                      <w:szCs w:val="22"/>
                    </w:rPr>
                  </w:pPr>
                  <w:r w:rsidRPr="00796273">
                    <w:rPr>
                      <w:rFonts w:asciiTheme="majorHAnsi" w:eastAsia="Calibri" w:hAnsiTheme="majorHAnsi" w:cstheme="majorHAnsi"/>
                      <w:color w:val="000000"/>
                      <w:sz w:val="22"/>
                      <w:szCs w:val="22"/>
                    </w:rPr>
                    <w:t>Poskytovanie špeciálneho prístupu pre vývojárov</w:t>
                  </w:r>
                </w:p>
              </w:tc>
              <w:tc>
                <w:tcPr>
                  <w:tcW w:w="423" w:type="dxa"/>
                  <w:shd w:val="clear" w:color="auto" w:fill="FFC000"/>
                </w:tcPr>
                <w:p w14:paraId="750C2258" w14:textId="77777777" w:rsidR="00D93140" w:rsidRPr="00796273" w:rsidRDefault="00D93140" w:rsidP="00D93140">
                  <w:pPr>
                    <w:rPr>
                      <w:rFonts w:asciiTheme="majorHAnsi" w:hAnsiTheme="majorHAnsi" w:cstheme="majorHAnsi"/>
                      <w:sz w:val="22"/>
                      <w:szCs w:val="22"/>
                    </w:rPr>
                  </w:pPr>
                </w:p>
              </w:tc>
              <w:tc>
                <w:tcPr>
                  <w:tcW w:w="425" w:type="dxa"/>
                  <w:shd w:val="clear" w:color="auto" w:fill="FFC000"/>
                </w:tcPr>
                <w:p w14:paraId="6D8E8885" w14:textId="77777777" w:rsidR="00D93140" w:rsidRPr="00796273" w:rsidRDefault="00D93140" w:rsidP="00D93140">
                  <w:pPr>
                    <w:rPr>
                      <w:rFonts w:asciiTheme="majorHAnsi" w:hAnsiTheme="majorHAnsi" w:cstheme="majorHAnsi"/>
                      <w:sz w:val="22"/>
                      <w:szCs w:val="22"/>
                    </w:rPr>
                  </w:pPr>
                </w:p>
              </w:tc>
              <w:tc>
                <w:tcPr>
                  <w:tcW w:w="425" w:type="dxa"/>
                  <w:shd w:val="clear" w:color="auto" w:fill="FFC000"/>
                </w:tcPr>
                <w:p w14:paraId="10184E94"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0F8B4BC6" w14:textId="77777777"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 xml:space="preserve">Existujúce riešenia umožňujú prístup vývojárov k API, </w:t>
                  </w:r>
                  <w:commentRangeStart w:id="69"/>
                  <w:r w:rsidRPr="009C3A3B">
                    <w:rPr>
                      <w:rFonts w:asciiTheme="majorHAnsi" w:hAnsiTheme="majorHAnsi" w:cstheme="majorHAnsi"/>
                      <w:noProof/>
                      <w:sz w:val="22"/>
                      <w:szCs w:val="22"/>
                      <w:lang w:eastAsia="sk-SK"/>
                    </w:rPr>
                    <w:t>avšak neumožňujú implementáciu špecifických funkčných požiadaviek najmä v oblasti autorizácie a autentifikácie.</w:t>
                  </w:r>
                  <w:commentRangeEnd w:id="69"/>
                  <w:r w:rsidR="00E67111">
                    <w:rPr>
                      <w:rStyle w:val="Odkaznakomentr"/>
                    </w:rPr>
                    <w:commentReference w:id="69"/>
                  </w:r>
                </w:p>
              </w:tc>
            </w:tr>
            <w:tr w:rsidR="00D93140" w:rsidRPr="001E276B" w14:paraId="00CFC3CC" w14:textId="77777777" w:rsidTr="00CA0897">
              <w:tc>
                <w:tcPr>
                  <w:tcW w:w="3949" w:type="dxa"/>
                </w:tcPr>
                <w:p w14:paraId="468B0898" w14:textId="77777777" w:rsidR="00D93140" w:rsidRPr="00796273" w:rsidRDefault="00D93140" w:rsidP="00D93140">
                  <w:pPr>
                    <w:ind w:left="720"/>
                    <w:rPr>
                      <w:rFonts w:asciiTheme="majorHAnsi" w:eastAsia="Calibri" w:hAnsiTheme="majorHAnsi" w:cstheme="majorHAnsi"/>
                      <w:color w:val="000000"/>
                      <w:sz w:val="22"/>
                      <w:szCs w:val="22"/>
                    </w:rPr>
                  </w:pPr>
                  <w:r w:rsidRPr="00796273">
                    <w:rPr>
                      <w:rFonts w:asciiTheme="majorHAnsi" w:eastAsia="Calibri" w:hAnsiTheme="majorHAnsi" w:cstheme="majorHAnsi"/>
                      <w:color w:val="000000"/>
                      <w:sz w:val="22"/>
                      <w:szCs w:val="22"/>
                    </w:rPr>
                    <w:t xml:space="preserve">Sledovanie a zisťovanie účelu použitia API – </w:t>
                  </w:r>
                  <w:commentRangeStart w:id="70"/>
                  <w:r w:rsidRPr="00796273">
                    <w:rPr>
                      <w:rFonts w:asciiTheme="majorHAnsi" w:eastAsia="Calibri" w:hAnsiTheme="majorHAnsi" w:cstheme="majorHAnsi"/>
                      <w:color w:val="000000"/>
                      <w:sz w:val="22"/>
                      <w:szCs w:val="22"/>
                    </w:rPr>
                    <w:t>detekcia nevhodného použitia</w:t>
                  </w:r>
                  <w:commentRangeEnd w:id="70"/>
                  <w:r w:rsidR="00E67111">
                    <w:rPr>
                      <w:rStyle w:val="Odkaznakomentr"/>
                    </w:rPr>
                    <w:commentReference w:id="70"/>
                  </w:r>
                </w:p>
              </w:tc>
              <w:tc>
                <w:tcPr>
                  <w:tcW w:w="423" w:type="dxa"/>
                  <w:shd w:val="clear" w:color="auto" w:fill="92D050"/>
                </w:tcPr>
                <w:p w14:paraId="5ED59771" w14:textId="77777777" w:rsidR="00D93140" w:rsidRPr="00796273" w:rsidRDefault="00D93140" w:rsidP="00D93140">
                  <w:pPr>
                    <w:rPr>
                      <w:rFonts w:asciiTheme="majorHAnsi" w:hAnsiTheme="majorHAnsi" w:cstheme="majorHAnsi"/>
                      <w:sz w:val="22"/>
                      <w:szCs w:val="22"/>
                    </w:rPr>
                  </w:pPr>
                </w:p>
              </w:tc>
              <w:tc>
                <w:tcPr>
                  <w:tcW w:w="425" w:type="dxa"/>
                  <w:shd w:val="clear" w:color="auto" w:fill="FF0000"/>
                </w:tcPr>
                <w:p w14:paraId="431FBD4A" w14:textId="77777777" w:rsidR="00D93140" w:rsidRPr="00796273" w:rsidRDefault="00D93140" w:rsidP="00D93140">
                  <w:pPr>
                    <w:rPr>
                      <w:rFonts w:asciiTheme="majorHAnsi" w:hAnsiTheme="majorHAnsi" w:cstheme="majorHAnsi"/>
                      <w:sz w:val="22"/>
                      <w:szCs w:val="22"/>
                    </w:rPr>
                  </w:pPr>
                </w:p>
              </w:tc>
              <w:tc>
                <w:tcPr>
                  <w:tcW w:w="425" w:type="dxa"/>
                  <w:shd w:val="clear" w:color="auto" w:fill="FF0000"/>
                </w:tcPr>
                <w:p w14:paraId="33ADA7A9" w14:textId="77777777" w:rsidR="00D93140" w:rsidRPr="00796273" w:rsidRDefault="00D93140" w:rsidP="00D93140">
                  <w:pPr>
                    <w:rPr>
                      <w:rFonts w:asciiTheme="majorHAnsi" w:hAnsiTheme="majorHAnsi" w:cstheme="majorHAnsi"/>
                      <w:sz w:val="22"/>
                      <w:szCs w:val="22"/>
                    </w:rPr>
                  </w:pPr>
                </w:p>
              </w:tc>
              <w:tc>
                <w:tcPr>
                  <w:tcW w:w="4111" w:type="dxa"/>
                  <w:tcBorders>
                    <w:bottom w:val="single" w:sz="4" w:space="0" w:color="auto"/>
                  </w:tcBorders>
                  <w:shd w:val="clear" w:color="auto" w:fill="auto"/>
                </w:tcPr>
                <w:p w14:paraId="2805C7D3" w14:textId="77777777"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Túto funkčnosť poskytujú pokročilé implementácie API Management platformy (Apigee).</w:t>
                  </w:r>
                </w:p>
              </w:tc>
            </w:tr>
            <w:tr w:rsidR="00D93140" w:rsidRPr="001E276B" w14:paraId="6C586F44" w14:textId="77777777" w:rsidTr="00CA0897">
              <w:tc>
                <w:tcPr>
                  <w:tcW w:w="3949" w:type="dxa"/>
                </w:tcPr>
                <w:p w14:paraId="3D9709EE" w14:textId="77777777" w:rsidR="00D93140" w:rsidRPr="00796273" w:rsidRDefault="00D93140" w:rsidP="00D93140">
                  <w:pPr>
                    <w:rPr>
                      <w:rFonts w:asciiTheme="majorHAnsi" w:eastAsia="Calibri" w:hAnsiTheme="majorHAnsi" w:cstheme="majorHAnsi"/>
                      <w:b/>
                      <w:color w:val="000000"/>
                      <w:sz w:val="22"/>
                      <w:szCs w:val="22"/>
                    </w:rPr>
                  </w:pPr>
                  <w:r w:rsidRPr="00796273">
                    <w:rPr>
                      <w:rFonts w:asciiTheme="majorHAnsi" w:eastAsia="Calibri" w:hAnsiTheme="majorHAnsi" w:cstheme="majorHAnsi"/>
                      <w:b/>
                      <w:color w:val="000000"/>
                      <w:sz w:val="22"/>
                      <w:szCs w:val="22"/>
                    </w:rPr>
                    <w:t>Manažment tretích strán</w:t>
                  </w:r>
                </w:p>
              </w:tc>
              <w:tc>
                <w:tcPr>
                  <w:tcW w:w="423" w:type="dxa"/>
                  <w:shd w:val="clear" w:color="auto" w:fill="auto"/>
                </w:tcPr>
                <w:p w14:paraId="6664B85E" w14:textId="77777777" w:rsidR="00D93140" w:rsidRPr="00796273" w:rsidRDefault="00D93140" w:rsidP="00D93140">
                  <w:pPr>
                    <w:rPr>
                      <w:rFonts w:asciiTheme="majorHAnsi" w:hAnsiTheme="majorHAnsi" w:cstheme="majorHAnsi"/>
                      <w:sz w:val="22"/>
                      <w:szCs w:val="22"/>
                    </w:rPr>
                  </w:pPr>
                </w:p>
              </w:tc>
              <w:tc>
                <w:tcPr>
                  <w:tcW w:w="425" w:type="dxa"/>
                  <w:shd w:val="clear" w:color="auto" w:fill="auto"/>
                </w:tcPr>
                <w:p w14:paraId="4101C956" w14:textId="77777777" w:rsidR="00D93140" w:rsidRPr="00796273" w:rsidRDefault="00D93140" w:rsidP="00D93140">
                  <w:pPr>
                    <w:rPr>
                      <w:rFonts w:asciiTheme="majorHAnsi" w:hAnsiTheme="majorHAnsi" w:cstheme="majorHAnsi"/>
                      <w:sz w:val="22"/>
                      <w:szCs w:val="22"/>
                    </w:rPr>
                  </w:pPr>
                </w:p>
              </w:tc>
              <w:tc>
                <w:tcPr>
                  <w:tcW w:w="425" w:type="dxa"/>
                  <w:shd w:val="clear" w:color="auto" w:fill="auto"/>
                </w:tcPr>
                <w:p w14:paraId="7C95C440"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1896CD8E" w14:textId="77777777" w:rsidR="00D93140" w:rsidRPr="00151E81" w:rsidRDefault="00D93140" w:rsidP="00D93140">
                  <w:pPr>
                    <w:rPr>
                      <w:rFonts w:asciiTheme="majorHAnsi" w:hAnsiTheme="majorHAnsi" w:cstheme="majorHAnsi"/>
                      <w:sz w:val="22"/>
                      <w:szCs w:val="22"/>
                    </w:rPr>
                  </w:pPr>
                </w:p>
              </w:tc>
            </w:tr>
            <w:tr w:rsidR="00D93140" w:rsidRPr="001E276B" w14:paraId="732502A8" w14:textId="77777777" w:rsidTr="00CA0897">
              <w:trPr>
                <w:trHeight w:val="300"/>
              </w:trPr>
              <w:tc>
                <w:tcPr>
                  <w:tcW w:w="3949" w:type="dxa"/>
                  <w:noWrap/>
                  <w:hideMark/>
                </w:tcPr>
                <w:p w14:paraId="17B163C4"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Registrovanie a spracovanie požiadavky na prístup k API</w:t>
                  </w:r>
                </w:p>
              </w:tc>
              <w:tc>
                <w:tcPr>
                  <w:tcW w:w="423" w:type="dxa"/>
                  <w:shd w:val="clear" w:color="auto" w:fill="FF0000"/>
                  <w:noWrap/>
                </w:tcPr>
                <w:p w14:paraId="0B4D049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24B5B2AE"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69947BEC"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00630E37" w14:textId="77777777"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commentRangeStart w:id="71"/>
                  <w:r w:rsidRPr="009C3A3B">
                    <w:rPr>
                      <w:rFonts w:asciiTheme="majorHAnsi" w:hAnsiTheme="majorHAnsi" w:cstheme="majorHAnsi"/>
                      <w:noProof/>
                      <w:sz w:val="22"/>
                      <w:szCs w:val="22"/>
                      <w:lang w:eastAsia="sk-SK"/>
                    </w:rPr>
                    <w:t>Táto funkčná požiadavka smeruje k vlastnému registračnému procesu. Až následne sa zavolá funkcionalita pre registráciu partnera na prístup k API na nižšej technologickej vrstve.</w:t>
                  </w:r>
                  <w:commentRangeEnd w:id="71"/>
                  <w:r w:rsidR="00E67111">
                    <w:rPr>
                      <w:rStyle w:val="Odkaznakomentr"/>
                    </w:rPr>
                    <w:commentReference w:id="71"/>
                  </w:r>
                </w:p>
              </w:tc>
            </w:tr>
            <w:tr w:rsidR="00D93140" w:rsidRPr="001E276B" w14:paraId="53069FD6" w14:textId="77777777" w:rsidTr="00CA0897">
              <w:trPr>
                <w:trHeight w:val="300"/>
              </w:trPr>
              <w:tc>
                <w:tcPr>
                  <w:tcW w:w="3949" w:type="dxa"/>
                  <w:noWrap/>
                  <w:hideMark/>
                </w:tcPr>
                <w:p w14:paraId="6DE3ED74"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Nastavovanie prístupu osobitne pre každého partnera</w:t>
                  </w:r>
                </w:p>
              </w:tc>
              <w:tc>
                <w:tcPr>
                  <w:tcW w:w="423" w:type="dxa"/>
                  <w:shd w:val="clear" w:color="auto" w:fill="92D050"/>
                  <w:noWrap/>
                </w:tcPr>
                <w:p w14:paraId="5C195E1F"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543CA327"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354BEB7B"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3C959F22" w14:textId="77777777" w:rsidR="00D93140" w:rsidRPr="00151E81" w:rsidRDefault="00D93140" w:rsidP="00D93140">
                  <w:pPr>
                    <w:jc w:val="right"/>
                    <w:rPr>
                      <w:rFonts w:asciiTheme="majorHAnsi" w:hAnsiTheme="majorHAnsi" w:cstheme="majorHAnsi"/>
                      <w:color w:val="000000"/>
                      <w:sz w:val="22"/>
                      <w:szCs w:val="22"/>
                      <w:highlight w:val="green"/>
                    </w:rPr>
                  </w:pPr>
                </w:p>
              </w:tc>
            </w:tr>
            <w:tr w:rsidR="00D93140" w:rsidRPr="001E276B" w14:paraId="630D9E02" w14:textId="77777777" w:rsidTr="00CA0897">
              <w:trPr>
                <w:trHeight w:val="300"/>
              </w:trPr>
              <w:tc>
                <w:tcPr>
                  <w:tcW w:w="3949" w:type="dxa"/>
                  <w:noWrap/>
                  <w:hideMark/>
                </w:tcPr>
                <w:p w14:paraId="402EAF55"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lastRenderedPageBreak/>
                    <w:t>Obmedzovanie prístupu k API na certifikovaných, registrovaných a verejných partnerov</w:t>
                  </w:r>
                </w:p>
              </w:tc>
              <w:tc>
                <w:tcPr>
                  <w:tcW w:w="423" w:type="dxa"/>
                  <w:shd w:val="clear" w:color="auto" w:fill="FF0000"/>
                  <w:noWrap/>
                </w:tcPr>
                <w:p w14:paraId="5A091A82"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2A4AC3C5"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11452E8B"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26173309" w14:textId="77777777"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 xml:space="preserve">Vydávanie a správu certifikátov (v zmysle úradného usvedčenia) nemôže priamo podporovať žiadna z platforiem. </w:t>
                  </w:r>
                  <w:commentRangeStart w:id="72"/>
                  <w:r w:rsidRPr="009C3A3B">
                    <w:rPr>
                      <w:rFonts w:asciiTheme="majorHAnsi" w:hAnsiTheme="majorHAnsi" w:cstheme="majorHAnsi"/>
                      <w:noProof/>
                      <w:sz w:val="22"/>
                      <w:szCs w:val="22"/>
                      <w:lang w:eastAsia="sk-SK"/>
                    </w:rPr>
                    <w:t>Rovnako platformy nepodporujú ani rozdeľovanie partnerov na registrovaných a certifikovaných (t.j. registrovaných so špeciálnymi oprávneniami).</w:t>
                  </w:r>
                  <w:commentRangeEnd w:id="72"/>
                  <w:r w:rsidR="00E67111">
                    <w:rPr>
                      <w:rStyle w:val="Odkaznakomentr"/>
                    </w:rPr>
                    <w:commentReference w:id="72"/>
                  </w:r>
                </w:p>
              </w:tc>
            </w:tr>
            <w:tr w:rsidR="00D93140" w:rsidRPr="001E276B" w14:paraId="34877B0F" w14:textId="77777777" w:rsidTr="00CA0897">
              <w:trPr>
                <w:trHeight w:val="300"/>
              </w:trPr>
              <w:tc>
                <w:tcPr>
                  <w:tcW w:w="3949" w:type="dxa"/>
                  <w:noWrap/>
                  <w:hideMark/>
                </w:tcPr>
                <w:p w14:paraId="1C73A658"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Registrácia vývojárov tretích strán a vývojárov AIS na vývojársky portál</w:t>
                  </w:r>
                </w:p>
              </w:tc>
              <w:tc>
                <w:tcPr>
                  <w:tcW w:w="423" w:type="dxa"/>
                  <w:shd w:val="clear" w:color="auto" w:fill="FFC000"/>
                  <w:noWrap/>
                </w:tcPr>
                <w:p w14:paraId="1BC13BDD" w14:textId="77777777" w:rsidR="00D93140" w:rsidRPr="00796273" w:rsidRDefault="00D93140" w:rsidP="00D93140">
                  <w:pPr>
                    <w:jc w:val="right"/>
                    <w:rPr>
                      <w:rFonts w:asciiTheme="majorHAnsi" w:hAnsiTheme="majorHAnsi" w:cstheme="majorHAnsi"/>
                      <w:color w:val="000000"/>
                      <w:sz w:val="22"/>
                      <w:szCs w:val="22"/>
                      <w:highlight w:val="red"/>
                    </w:rPr>
                  </w:pPr>
                </w:p>
              </w:tc>
              <w:tc>
                <w:tcPr>
                  <w:tcW w:w="425" w:type="dxa"/>
                  <w:shd w:val="clear" w:color="auto" w:fill="FFC000"/>
                  <w:noWrap/>
                </w:tcPr>
                <w:p w14:paraId="5F22421C" w14:textId="77777777" w:rsidR="00D93140" w:rsidRPr="00796273" w:rsidRDefault="00D93140" w:rsidP="00D93140">
                  <w:pPr>
                    <w:jc w:val="right"/>
                    <w:rPr>
                      <w:rFonts w:asciiTheme="majorHAnsi" w:hAnsiTheme="majorHAnsi" w:cstheme="majorHAnsi"/>
                      <w:color w:val="000000"/>
                      <w:sz w:val="22"/>
                      <w:szCs w:val="22"/>
                      <w:highlight w:val="red"/>
                    </w:rPr>
                  </w:pPr>
                </w:p>
              </w:tc>
              <w:tc>
                <w:tcPr>
                  <w:tcW w:w="425" w:type="dxa"/>
                  <w:shd w:val="clear" w:color="auto" w:fill="FFC000"/>
                  <w:noWrap/>
                </w:tcPr>
                <w:p w14:paraId="404F082F" w14:textId="77777777" w:rsidR="00D93140" w:rsidRPr="00796273" w:rsidRDefault="00D93140" w:rsidP="00D93140">
                  <w:pPr>
                    <w:jc w:val="right"/>
                    <w:rPr>
                      <w:rFonts w:asciiTheme="majorHAnsi" w:hAnsiTheme="majorHAnsi" w:cstheme="majorHAnsi"/>
                      <w:color w:val="000000"/>
                      <w:sz w:val="22"/>
                      <w:szCs w:val="22"/>
                      <w:highlight w:val="red"/>
                    </w:rPr>
                  </w:pPr>
                </w:p>
              </w:tc>
              <w:tc>
                <w:tcPr>
                  <w:tcW w:w="4111" w:type="dxa"/>
                  <w:shd w:val="clear" w:color="auto" w:fill="auto"/>
                </w:tcPr>
                <w:p w14:paraId="32F9CF03" w14:textId="77777777"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 xml:space="preserve">Existujúce riešenia poskytujú funkčnosť registrácie vývojárov, </w:t>
                  </w:r>
                  <w:commentRangeStart w:id="73"/>
                  <w:r w:rsidRPr="009C3A3B">
                    <w:rPr>
                      <w:rFonts w:asciiTheme="majorHAnsi" w:hAnsiTheme="majorHAnsi" w:cstheme="majorHAnsi"/>
                      <w:noProof/>
                      <w:sz w:val="22"/>
                      <w:szCs w:val="22"/>
                      <w:lang w:eastAsia="sk-SK"/>
                    </w:rPr>
                    <w:t xml:space="preserve">ale nezohľadňujú rozdelenie na základné dve skupiny vývojárov s iným potrebami a vlastnosťami. </w:t>
                  </w:r>
                  <w:commentRangeEnd w:id="73"/>
                  <w:r w:rsidR="00E67111">
                    <w:rPr>
                      <w:rStyle w:val="Odkaznakomentr"/>
                    </w:rPr>
                    <w:commentReference w:id="73"/>
                  </w:r>
                  <w:r w:rsidRPr="009C3A3B">
                    <w:rPr>
                      <w:rFonts w:asciiTheme="majorHAnsi" w:hAnsiTheme="majorHAnsi" w:cstheme="majorHAnsi"/>
                      <w:noProof/>
                      <w:sz w:val="22"/>
                      <w:szCs w:val="22"/>
                      <w:lang w:eastAsia="sk-SK"/>
                    </w:rPr>
                    <w:t>Treba preto počítať s istou mierou customizácie.</w:t>
                  </w:r>
                </w:p>
              </w:tc>
            </w:tr>
            <w:tr w:rsidR="00D93140" w:rsidRPr="001E276B" w14:paraId="4366DC31" w14:textId="77777777" w:rsidTr="00CA0897">
              <w:trPr>
                <w:trHeight w:val="300"/>
              </w:trPr>
              <w:tc>
                <w:tcPr>
                  <w:tcW w:w="3949" w:type="dxa"/>
                  <w:noWrap/>
                  <w:hideMark/>
                </w:tcPr>
                <w:p w14:paraId="4C88C78A"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Rozlišovanie oboch skupín vývojárov s odlišnými právami na vývojárskom portáli</w:t>
                  </w:r>
                </w:p>
              </w:tc>
              <w:tc>
                <w:tcPr>
                  <w:tcW w:w="423" w:type="dxa"/>
                  <w:shd w:val="clear" w:color="auto" w:fill="FFC000"/>
                  <w:noWrap/>
                </w:tcPr>
                <w:p w14:paraId="365BD1D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7B8E4E1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1D55D305"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008D2F93"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commentRangeStart w:id="74"/>
                  <w:r w:rsidRPr="009C3A3B">
                    <w:rPr>
                      <w:rFonts w:asciiTheme="majorHAnsi" w:hAnsiTheme="majorHAnsi" w:cstheme="majorHAnsi"/>
                      <w:noProof/>
                      <w:sz w:val="22"/>
                      <w:szCs w:val="22"/>
                      <w:lang w:eastAsia="sk-SK"/>
                    </w:rPr>
                    <w:t xml:space="preserve">Produkt Kong neposkytuje vlastný vývojársky portál </w:t>
                  </w:r>
                  <w:commentRangeEnd w:id="74"/>
                  <w:r w:rsidR="00E67111">
                    <w:rPr>
                      <w:rStyle w:val="Odkaznakomentr"/>
                    </w:rPr>
                    <w:commentReference w:id="74"/>
                  </w:r>
                  <w:r w:rsidRPr="009C3A3B">
                    <w:rPr>
                      <w:rFonts w:asciiTheme="majorHAnsi" w:hAnsiTheme="majorHAnsi" w:cstheme="majorHAnsi"/>
                      <w:noProof/>
                      <w:sz w:val="22"/>
                      <w:szCs w:val="22"/>
                      <w:lang w:eastAsia="sk-SK"/>
                    </w:rPr>
                    <w:t xml:space="preserve">- spolieha sa na Swagger. Produkty Apigee a Tyk majú vývojársky portál realizovaný na postačujúcej úrovni, avšak vyžadujú nevyhnutnú mieru </w:t>
                  </w:r>
                  <w:commentRangeStart w:id="75"/>
                  <w:r w:rsidRPr="009C3A3B">
                    <w:rPr>
                      <w:rFonts w:asciiTheme="majorHAnsi" w:hAnsiTheme="majorHAnsi" w:cstheme="majorHAnsi"/>
                      <w:noProof/>
                      <w:sz w:val="22"/>
                      <w:szCs w:val="22"/>
                      <w:lang w:eastAsia="sk-SK"/>
                    </w:rPr>
                    <w:t>customizácie na podporu rôznych vývojárskych skupín.</w:t>
                  </w:r>
                  <w:r w:rsidRPr="00151E81">
                    <w:rPr>
                      <w:rFonts w:asciiTheme="majorHAnsi" w:hAnsiTheme="majorHAnsi" w:cstheme="majorHAnsi"/>
                      <w:color w:val="000000"/>
                      <w:sz w:val="22"/>
                      <w:szCs w:val="22"/>
                    </w:rPr>
                    <w:t xml:space="preserve"> </w:t>
                  </w:r>
                  <w:commentRangeEnd w:id="75"/>
                  <w:r w:rsidR="00E67111">
                    <w:rPr>
                      <w:rStyle w:val="Odkaznakomentr"/>
                    </w:rPr>
                    <w:commentReference w:id="75"/>
                  </w:r>
                </w:p>
              </w:tc>
            </w:tr>
            <w:tr w:rsidR="00D93140" w:rsidRPr="001E276B" w14:paraId="54A5082D" w14:textId="77777777" w:rsidTr="00CA0897">
              <w:trPr>
                <w:trHeight w:val="300"/>
              </w:trPr>
              <w:tc>
                <w:tcPr>
                  <w:tcW w:w="3949" w:type="dxa"/>
                  <w:noWrap/>
                  <w:hideMark/>
                </w:tcPr>
                <w:p w14:paraId="5C1A09B5"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Vytváranie portálov pre rôzne typy vývojárskych skupín</w:t>
                  </w:r>
                </w:p>
              </w:tc>
              <w:tc>
                <w:tcPr>
                  <w:tcW w:w="423" w:type="dxa"/>
                  <w:shd w:val="clear" w:color="auto" w:fill="FFC000"/>
                  <w:noWrap/>
                </w:tcPr>
                <w:p w14:paraId="6DF35C1D"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2C21ABF0"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22CDE324"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4F8FA475" w14:textId="77777777"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Všetky uvedené produkty podporujú vytváranie portálov, ale každý produkt počíta s prispôsobovaním portálu pre potreby používateľa produktu. Nutná miera customizácie bude závislá od vyspelosti použitého riešenia.</w:t>
                  </w:r>
                </w:p>
              </w:tc>
            </w:tr>
            <w:tr w:rsidR="00D93140" w:rsidRPr="001E276B" w14:paraId="01193B9B" w14:textId="77777777" w:rsidTr="00CA0897">
              <w:trPr>
                <w:trHeight w:val="300"/>
              </w:trPr>
              <w:tc>
                <w:tcPr>
                  <w:tcW w:w="3949" w:type="dxa"/>
                  <w:noWrap/>
                  <w:hideMark/>
                </w:tcPr>
                <w:p w14:paraId="5A3780DC"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Riadenie prístupu vývojárov k jednotlivým API</w:t>
                  </w:r>
                </w:p>
              </w:tc>
              <w:tc>
                <w:tcPr>
                  <w:tcW w:w="423" w:type="dxa"/>
                  <w:shd w:val="clear" w:color="auto" w:fill="FFC000"/>
                  <w:noWrap/>
                </w:tcPr>
                <w:p w14:paraId="1E5761F3"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19555B94"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7AA70E5C"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75DED834" w14:textId="77777777" w:rsidR="00D93140" w:rsidRPr="009C3A3B" w:rsidRDefault="00D93140" w:rsidP="00D93140">
                  <w:pPr>
                    <w:pBdr>
                      <w:top w:val="nil"/>
                      <w:left w:val="nil"/>
                      <w:bottom w:val="nil"/>
                      <w:right w:val="nil"/>
                      <w:between w:val="nil"/>
                    </w:pBdr>
                    <w:spacing w:before="100" w:after="100"/>
                    <w:rPr>
                      <w:rFonts w:asciiTheme="majorHAnsi" w:hAnsiTheme="majorHAnsi" w:cstheme="majorHAnsi"/>
                      <w:noProof/>
                      <w:sz w:val="22"/>
                      <w:szCs w:val="22"/>
                      <w:lang w:eastAsia="sk-SK"/>
                    </w:rPr>
                  </w:pPr>
                  <w:r w:rsidRPr="009C3A3B">
                    <w:rPr>
                      <w:rFonts w:asciiTheme="majorHAnsi" w:hAnsiTheme="majorHAnsi" w:cstheme="majorHAnsi"/>
                      <w:noProof/>
                      <w:sz w:val="22"/>
                      <w:szCs w:val="22"/>
                      <w:lang w:eastAsia="sk-SK"/>
                    </w:rPr>
                    <w:t xml:space="preserve">Pokročilé produkty podporujú dobre konfigurovateľný prístup vývojárov k API (napr. role-based access). Funkcionalita sa však silno líši v závislosti od vybraného riešenia. </w:t>
                  </w:r>
                  <w:commentRangeStart w:id="76"/>
                  <w:r w:rsidRPr="009C3A3B">
                    <w:rPr>
                      <w:rFonts w:asciiTheme="majorHAnsi" w:hAnsiTheme="majorHAnsi" w:cstheme="majorHAnsi"/>
                      <w:noProof/>
                      <w:sz w:val="22"/>
                      <w:szCs w:val="22"/>
                      <w:lang w:eastAsia="sk-SK"/>
                    </w:rPr>
                    <w:t xml:space="preserve">Produkty Kong </w:t>
                  </w:r>
                  <w:commentRangeEnd w:id="76"/>
                  <w:r w:rsidR="008235AC">
                    <w:rPr>
                      <w:rStyle w:val="Odkaznakomentr"/>
                    </w:rPr>
                    <w:commentReference w:id="76"/>
                  </w:r>
                  <w:r w:rsidRPr="009C3A3B">
                    <w:rPr>
                      <w:rFonts w:asciiTheme="majorHAnsi" w:hAnsiTheme="majorHAnsi" w:cstheme="majorHAnsi"/>
                      <w:noProof/>
                      <w:sz w:val="22"/>
                      <w:szCs w:val="22"/>
                      <w:lang w:eastAsia="sk-SK"/>
                    </w:rPr>
                    <w:t xml:space="preserve">a </w:t>
                  </w:r>
                  <w:commentRangeStart w:id="77"/>
                  <w:r w:rsidRPr="009C3A3B">
                    <w:rPr>
                      <w:rFonts w:asciiTheme="majorHAnsi" w:hAnsiTheme="majorHAnsi" w:cstheme="majorHAnsi"/>
                      <w:noProof/>
                      <w:sz w:val="22"/>
                      <w:szCs w:val="22"/>
                      <w:lang w:eastAsia="sk-SK"/>
                    </w:rPr>
                    <w:t>Tyk takúto podporu nemajú</w:t>
                  </w:r>
                  <w:commentRangeEnd w:id="77"/>
                  <w:r w:rsidR="008235AC">
                    <w:rPr>
                      <w:rStyle w:val="Odkaznakomentr"/>
                    </w:rPr>
                    <w:commentReference w:id="77"/>
                  </w:r>
                  <w:r w:rsidRPr="009C3A3B">
                    <w:rPr>
                      <w:rFonts w:asciiTheme="majorHAnsi" w:hAnsiTheme="majorHAnsi" w:cstheme="majorHAnsi"/>
                      <w:noProof/>
                      <w:sz w:val="22"/>
                      <w:szCs w:val="22"/>
                      <w:lang w:eastAsia="sk-SK"/>
                    </w:rPr>
                    <w:t>, čiže bude nutné ju kompletne implementovať.</w:t>
                  </w:r>
                </w:p>
              </w:tc>
            </w:tr>
            <w:tr w:rsidR="00D93140" w:rsidRPr="001E276B" w14:paraId="762D3812" w14:textId="77777777" w:rsidTr="00CA0897">
              <w:trPr>
                <w:trHeight w:val="300"/>
              </w:trPr>
              <w:tc>
                <w:tcPr>
                  <w:tcW w:w="3949" w:type="dxa"/>
                  <w:noWrap/>
                  <w:hideMark/>
                </w:tcPr>
                <w:p w14:paraId="40104E66" w14:textId="77777777" w:rsidR="00D93140" w:rsidRPr="00796273" w:rsidRDefault="00D93140" w:rsidP="00D93140">
                  <w:pPr>
                    <w:ind w:left="720"/>
                    <w:rPr>
                      <w:rFonts w:asciiTheme="majorHAnsi" w:hAnsiTheme="majorHAnsi" w:cstheme="majorHAnsi"/>
                      <w:color w:val="000000"/>
                      <w:sz w:val="22"/>
                      <w:szCs w:val="22"/>
                    </w:rPr>
                  </w:pPr>
                  <w:commentRangeStart w:id="78"/>
                  <w:r w:rsidRPr="00796273">
                    <w:rPr>
                      <w:rFonts w:asciiTheme="majorHAnsi" w:hAnsiTheme="majorHAnsi" w:cstheme="majorHAnsi"/>
                      <w:color w:val="000000"/>
                      <w:sz w:val="22"/>
                      <w:szCs w:val="22"/>
                    </w:rPr>
                    <w:t>Úprava popisu publikovaného API pre oprávnených používateľov</w:t>
                  </w:r>
                  <w:commentRangeEnd w:id="78"/>
                  <w:r w:rsidR="008235AC">
                    <w:rPr>
                      <w:rStyle w:val="Odkaznakomentr"/>
                    </w:rPr>
                    <w:commentReference w:id="78"/>
                  </w:r>
                </w:p>
              </w:tc>
              <w:tc>
                <w:tcPr>
                  <w:tcW w:w="423" w:type="dxa"/>
                  <w:shd w:val="clear" w:color="auto" w:fill="92D050"/>
                  <w:noWrap/>
                </w:tcPr>
                <w:p w14:paraId="4C9C758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29556C2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4D22B8CF"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4818B038"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Produkt Apigee takúto funkcionalitu plne podporuje. V prípade produktov Kong a Tyk bude nutné funkcionalitu implementovať čiastočne s využitím pripraveného API.</w:t>
                  </w:r>
                </w:p>
              </w:tc>
            </w:tr>
            <w:tr w:rsidR="00D93140" w:rsidRPr="001E276B" w14:paraId="62227DF6" w14:textId="77777777" w:rsidTr="00CA0897">
              <w:trPr>
                <w:trHeight w:val="300"/>
              </w:trPr>
              <w:tc>
                <w:tcPr>
                  <w:tcW w:w="3949" w:type="dxa"/>
                  <w:noWrap/>
                  <w:hideMark/>
                </w:tcPr>
                <w:p w14:paraId="3FCD01AD"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Poskytnutie interaktívnej dokumentácie k API (možnosť testovať volanie)</w:t>
                  </w:r>
                </w:p>
              </w:tc>
              <w:tc>
                <w:tcPr>
                  <w:tcW w:w="423" w:type="dxa"/>
                  <w:shd w:val="clear" w:color="auto" w:fill="92D050"/>
                  <w:noWrap/>
                </w:tcPr>
                <w:p w14:paraId="36C61C7F"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693FF50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55A7CC8F"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215F5A93"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35069D6F" w14:textId="77777777" w:rsidTr="00CA0897">
              <w:trPr>
                <w:trHeight w:val="300"/>
              </w:trPr>
              <w:tc>
                <w:tcPr>
                  <w:tcW w:w="3949" w:type="dxa"/>
                  <w:noWrap/>
                  <w:hideMark/>
                </w:tcPr>
                <w:p w14:paraId="604727EC"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Služba na stiahnutie API dokumentácie v </w:t>
                  </w:r>
                  <w:proofErr w:type="spellStart"/>
                  <w:r w:rsidRPr="00796273">
                    <w:rPr>
                      <w:rFonts w:asciiTheme="majorHAnsi" w:hAnsiTheme="majorHAnsi" w:cstheme="majorHAnsi"/>
                      <w:color w:val="000000"/>
                      <w:sz w:val="22"/>
                      <w:szCs w:val="22"/>
                    </w:rPr>
                    <w:t>offline</w:t>
                  </w:r>
                  <w:proofErr w:type="spellEnd"/>
                  <w:r w:rsidRPr="00796273">
                    <w:rPr>
                      <w:rFonts w:asciiTheme="majorHAnsi" w:hAnsiTheme="majorHAnsi" w:cstheme="majorHAnsi"/>
                      <w:color w:val="000000"/>
                      <w:sz w:val="22"/>
                      <w:szCs w:val="22"/>
                    </w:rPr>
                    <w:t xml:space="preserve"> podobe</w:t>
                  </w:r>
                </w:p>
              </w:tc>
              <w:tc>
                <w:tcPr>
                  <w:tcW w:w="423" w:type="dxa"/>
                  <w:shd w:val="clear" w:color="auto" w:fill="92D050"/>
                  <w:noWrap/>
                </w:tcPr>
                <w:p w14:paraId="24D3759B"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5F53923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241D8986"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1C3193FA"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7BAF6578" w14:textId="77777777" w:rsidTr="00CA0897">
              <w:trPr>
                <w:trHeight w:val="300"/>
              </w:trPr>
              <w:tc>
                <w:tcPr>
                  <w:tcW w:w="3949" w:type="dxa"/>
                  <w:noWrap/>
                  <w:hideMark/>
                </w:tcPr>
                <w:p w14:paraId="59D28D54"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lastRenderedPageBreak/>
                    <w:t>Podpora na prihlásenie sa k odberu informácií o zmenách API</w:t>
                  </w:r>
                </w:p>
              </w:tc>
              <w:tc>
                <w:tcPr>
                  <w:tcW w:w="423" w:type="dxa"/>
                  <w:shd w:val="clear" w:color="auto" w:fill="FF0000"/>
                  <w:noWrap/>
                </w:tcPr>
                <w:p w14:paraId="7D84BFD4"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68C032EE"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306ECBAC"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25885EF3"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Táto funkcionalita nebola explicitne uvedená pri žiadnom z existujúcich produktov. Dá sa očakávať, že jednoduchá miera implementácie funkčnosti existuje - napríklad podpora pre zaslanie e-mailu pri zmene API.</w:t>
                  </w:r>
                </w:p>
              </w:tc>
            </w:tr>
            <w:tr w:rsidR="00D93140" w:rsidRPr="001E276B" w14:paraId="027407D1" w14:textId="77777777" w:rsidTr="00CA0897">
              <w:trPr>
                <w:trHeight w:val="300"/>
              </w:trPr>
              <w:tc>
                <w:tcPr>
                  <w:tcW w:w="3949" w:type="dxa"/>
                  <w:noWrap/>
                  <w:hideMark/>
                </w:tcPr>
                <w:p w14:paraId="12D49A97"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Podpora vývojárskych komunít (</w:t>
                  </w:r>
                  <w:proofErr w:type="spellStart"/>
                  <w:r w:rsidRPr="00796273">
                    <w:rPr>
                      <w:rFonts w:asciiTheme="majorHAnsi" w:hAnsiTheme="majorHAnsi" w:cstheme="majorHAnsi"/>
                      <w:color w:val="000000"/>
                      <w:sz w:val="22"/>
                      <w:szCs w:val="22"/>
                    </w:rPr>
                    <w:t>forum</w:t>
                  </w:r>
                  <w:proofErr w:type="spellEnd"/>
                  <w:r w:rsidRPr="00796273">
                    <w:rPr>
                      <w:rFonts w:asciiTheme="majorHAnsi" w:hAnsiTheme="majorHAnsi" w:cstheme="majorHAnsi"/>
                      <w:color w:val="000000"/>
                      <w:sz w:val="22"/>
                      <w:szCs w:val="22"/>
                    </w:rPr>
                    <w:t xml:space="preserve">, blog, </w:t>
                  </w:r>
                  <w:proofErr w:type="spellStart"/>
                  <w:r w:rsidRPr="00796273">
                    <w:rPr>
                      <w:rFonts w:asciiTheme="majorHAnsi" w:hAnsiTheme="majorHAnsi" w:cstheme="majorHAnsi"/>
                      <w:color w:val="000000"/>
                      <w:sz w:val="22"/>
                      <w:szCs w:val="22"/>
                    </w:rPr>
                    <w:t>content</w:t>
                  </w:r>
                  <w:proofErr w:type="spellEnd"/>
                  <w:r w:rsidRPr="00796273">
                    <w:rPr>
                      <w:rFonts w:asciiTheme="majorHAnsi" w:hAnsiTheme="majorHAnsi" w:cstheme="majorHAnsi"/>
                      <w:color w:val="000000"/>
                      <w:sz w:val="22"/>
                      <w:szCs w:val="22"/>
                    </w:rPr>
                    <w:t>)</w:t>
                  </w:r>
                </w:p>
              </w:tc>
              <w:tc>
                <w:tcPr>
                  <w:tcW w:w="423" w:type="dxa"/>
                  <w:shd w:val="clear" w:color="auto" w:fill="92D050"/>
                  <w:noWrap/>
                </w:tcPr>
                <w:p w14:paraId="013B5F3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5DC0519D"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3607DA50"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664F120A"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priamo poskytuje API na vytváranie fóra a blogu pre vývojárov. Kong samotný vývojársky portál poskytuje vo veľmi obmedzenom režime bez blogu a fóra. Súčasťou vývojárskeho portálu Tyk je síce CMS, ale z popisu vyplýva, že slúži iba na manažment samotnej dokumentácie k API a nie na ďalší content ako je blog alebo fórum.</w:t>
                  </w:r>
                </w:p>
              </w:tc>
            </w:tr>
            <w:tr w:rsidR="00D93140" w:rsidRPr="001E276B" w14:paraId="4EA7C839" w14:textId="77777777" w:rsidTr="00CA0897">
              <w:trPr>
                <w:trHeight w:val="300"/>
              </w:trPr>
              <w:tc>
                <w:tcPr>
                  <w:tcW w:w="3949" w:type="dxa"/>
                  <w:noWrap/>
                  <w:hideMark/>
                </w:tcPr>
                <w:p w14:paraId="385C8BE8"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Podpora pre navrhovanie zmien v API v kontexte rozvoja AIS VS</w:t>
                  </w:r>
                </w:p>
              </w:tc>
              <w:tc>
                <w:tcPr>
                  <w:tcW w:w="423" w:type="dxa"/>
                  <w:shd w:val="clear" w:color="auto" w:fill="FFC000"/>
                  <w:noWrap/>
                </w:tcPr>
                <w:p w14:paraId="517018DA"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54763E4F"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574131BE"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7B1E2614"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commentRangeStart w:id="79"/>
                  <w:r w:rsidRPr="009C3A3B">
                    <w:rPr>
                      <w:rFonts w:asciiTheme="majorHAnsi" w:hAnsiTheme="majorHAnsi" w:cstheme="majorHAnsi"/>
                      <w:noProof/>
                      <w:sz w:val="22"/>
                      <w:szCs w:val="22"/>
                      <w:lang w:eastAsia="sk-SK"/>
                    </w:rPr>
                    <w:t>Ide o prevažne vlastný proces prevádzkovateľa celej platformy IS VS, takže úplná podpora jednotlivých nástrojov nie je možná. Apigee a Tyk obsahujú podporu pre API Lifecycle, ktorá bude na tieto účely využitá.</w:t>
                  </w:r>
                  <w:commentRangeEnd w:id="79"/>
                  <w:r w:rsidR="008235AC">
                    <w:rPr>
                      <w:rStyle w:val="Odkaznakomentr"/>
                    </w:rPr>
                    <w:commentReference w:id="79"/>
                  </w:r>
                </w:p>
              </w:tc>
            </w:tr>
            <w:tr w:rsidR="00D93140" w:rsidRPr="001E276B" w14:paraId="1F829AD3" w14:textId="77777777" w:rsidTr="00CA0897">
              <w:trPr>
                <w:trHeight w:val="300"/>
              </w:trPr>
              <w:tc>
                <w:tcPr>
                  <w:tcW w:w="3949" w:type="dxa"/>
                  <w:noWrap/>
                  <w:hideMark/>
                </w:tcPr>
                <w:p w14:paraId="15B90F65"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Evidovanie vyžiadaných zmien a stavu zapracovania</w:t>
                  </w:r>
                </w:p>
              </w:tc>
              <w:tc>
                <w:tcPr>
                  <w:tcW w:w="423" w:type="dxa"/>
                  <w:shd w:val="clear" w:color="auto" w:fill="FFC000"/>
                  <w:noWrap/>
                </w:tcPr>
                <w:p w14:paraId="7790639D"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794A7AA3"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394FC21E"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43D6B8F6" w14:textId="77777777" w:rsidR="00D93140" w:rsidRPr="00151E81" w:rsidRDefault="00D93140" w:rsidP="00D93140">
                  <w:pPr>
                    <w:jc w:val="right"/>
                    <w:rPr>
                      <w:rFonts w:asciiTheme="majorHAnsi" w:hAnsiTheme="majorHAnsi" w:cstheme="majorHAnsi"/>
                      <w:color w:val="000000"/>
                      <w:sz w:val="22"/>
                      <w:szCs w:val="22"/>
                    </w:rPr>
                  </w:pPr>
                  <w:r w:rsidRPr="00151E81">
                    <w:rPr>
                      <w:rFonts w:asciiTheme="majorHAnsi" w:hAnsiTheme="majorHAnsi" w:cstheme="majorHAnsi"/>
                      <w:color w:val="000000"/>
                      <w:sz w:val="22"/>
                      <w:szCs w:val="22"/>
                    </w:rPr>
                    <w:t>Viď nižšie</w:t>
                  </w:r>
                </w:p>
              </w:tc>
            </w:tr>
            <w:tr w:rsidR="00D93140" w:rsidRPr="001E276B" w14:paraId="7C0D2C1A" w14:textId="77777777" w:rsidTr="00CA0897">
              <w:trPr>
                <w:trHeight w:val="300"/>
              </w:trPr>
              <w:tc>
                <w:tcPr>
                  <w:tcW w:w="3949" w:type="dxa"/>
                  <w:noWrap/>
                  <w:hideMark/>
                </w:tcPr>
                <w:p w14:paraId="707A41E1"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Notifikácie o zmenách API</w:t>
                  </w:r>
                </w:p>
              </w:tc>
              <w:tc>
                <w:tcPr>
                  <w:tcW w:w="423" w:type="dxa"/>
                  <w:shd w:val="clear" w:color="auto" w:fill="92D050"/>
                  <w:noWrap/>
                </w:tcPr>
                <w:p w14:paraId="1D3E3B8B"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777EFF10"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5E0BF229"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0B55F7B9" w14:textId="77777777" w:rsidR="00D93140" w:rsidRPr="00151E81" w:rsidRDefault="00D93140" w:rsidP="00D93140">
                  <w:pPr>
                    <w:jc w:val="right"/>
                    <w:rPr>
                      <w:rFonts w:asciiTheme="majorHAnsi" w:hAnsiTheme="majorHAnsi" w:cstheme="majorHAnsi"/>
                      <w:color w:val="000000"/>
                      <w:sz w:val="22"/>
                      <w:szCs w:val="22"/>
                    </w:rPr>
                  </w:pPr>
                  <w:r w:rsidRPr="00151E81">
                    <w:rPr>
                      <w:rFonts w:asciiTheme="majorHAnsi" w:hAnsiTheme="majorHAnsi" w:cstheme="majorHAnsi"/>
                      <w:color w:val="000000"/>
                      <w:sz w:val="22"/>
                      <w:szCs w:val="22"/>
                    </w:rPr>
                    <w:t>Viď nižšie</w:t>
                  </w:r>
                </w:p>
              </w:tc>
            </w:tr>
            <w:tr w:rsidR="00D93140" w:rsidRPr="001E276B" w14:paraId="6FAE38D1" w14:textId="77777777" w:rsidTr="00CA0897">
              <w:trPr>
                <w:trHeight w:val="300"/>
              </w:trPr>
              <w:tc>
                <w:tcPr>
                  <w:tcW w:w="3949" w:type="dxa"/>
                  <w:noWrap/>
                  <w:hideMark/>
                </w:tcPr>
                <w:p w14:paraId="2061CE9E"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Nastavenie prístupových práv na požadované API</w:t>
                  </w:r>
                </w:p>
              </w:tc>
              <w:tc>
                <w:tcPr>
                  <w:tcW w:w="423" w:type="dxa"/>
                  <w:shd w:val="clear" w:color="auto" w:fill="92D050"/>
                  <w:noWrap/>
                </w:tcPr>
                <w:p w14:paraId="63404FE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354615DA"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5CC12A3B"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797DF1B2"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Všetky tri uvedené témy sú dobre podporené v produktoch, ktoré umožňujú API Lifecycle management - Apigee a Tyk. V ich prípade stačí počítať s miernou customizáciou v zmysle ich vlastnej dokumentácie. Platforma Kong je na tieto účely nevhodná.</w:t>
                  </w:r>
                </w:p>
              </w:tc>
            </w:tr>
            <w:tr w:rsidR="00D93140" w:rsidRPr="001E276B" w14:paraId="2F1886FC" w14:textId="77777777" w:rsidTr="00CA0897">
              <w:tc>
                <w:tcPr>
                  <w:tcW w:w="3949" w:type="dxa"/>
                </w:tcPr>
                <w:p w14:paraId="09C68D36" w14:textId="77777777" w:rsidR="00D93140" w:rsidRPr="00796273" w:rsidRDefault="00D93140" w:rsidP="00D93140">
                  <w:pPr>
                    <w:rPr>
                      <w:rFonts w:asciiTheme="majorHAnsi" w:eastAsia="Calibri" w:hAnsiTheme="majorHAnsi" w:cstheme="majorHAnsi"/>
                      <w:b/>
                      <w:color w:val="000000"/>
                      <w:sz w:val="22"/>
                      <w:szCs w:val="22"/>
                    </w:rPr>
                  </w:pPr>
                  <w:r w:rsidRPr="00796273">
                    <w:rPr>
                      <w:rFonts w:asciiTheme="majorHAnsi" w:eastAsia="Calibri" w:hAnsiTheme="majorHAnsi" w:cstheme="majorHAnsi"/>
                      <w:b/>
                      <w:color w:val="000000"/>
                      <w:sz w:val="22"/>
                      <w:szCs w:val="22"/>
                    </w:rPr>
                    <w:t>Administrácia API</w:t>
                  </w:r>
                </w:p>
              </w:tc>
              <w:tc>
                <w:tcPr>
                  <w:tcW w:w="423" w:type="dxa"/>
                  <w:shd w:val="clear" w:color="auto" w:fill="auto"/>
                </w:tcPr>
                <w:p w14:paraId="2123F7A8" w14:textId="77777777" w:rsidR="00D93140" w:rsidRPr="00796273" w:rsidRDefault="00D93140" w:rsidP="00D93140">
                  <w:pPr>
                    <w:rPr>
                      <w:rFonts w:asciiTheme="majorHAnsi" w:hAnsiTheme="majorHAnsi" w:cstheme="majorHAnsi"/>
                      <w:sz w:val="22"/>
                      <w:szCs w:val="22"/>
                    </w:rPr>
                  </w:pPr>
                </w:p>
              </w:tc>
              <w:tc>
                <w:tcPr>
                  <w:tcW w:w="425" w:type="dxa"/>
                  <w:shd w:val="clear" w:color="auto" w:fill="auto"/>
                </w:tcPr>
                <w:p w14:paraId="7BE0B3DB" w14:textId="77777777" w:rsidR="00D93140" w:rsidRPr="00796273" w:rsidRDefault="00D93140" w:rsidP="00D93140">
                  <w:pPr>
                    <w:rPr>
                      <w:rFonts w:asciiTheme="majorHAnsi" w:hAnsiTheme="majorHAnsi" w:cstheme="majorHAnsi"/>
                      <w:sz w:val="22"/>
                      <w:szCs w:val="22"/>
                    </w:rPr>
                  </w:pPr>
                </w:p>
              </w:tc>
              <w:tc>
                <w:tcPr>
                  <w:tcW w:w="425" w:type="dxa"/>
                  <w:shd w:val="clear" w:color="auto" w:fill="auto"/>
                </w:tcPr>
                <w:p w14:paraId="7660D1DD"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7B600E7B" w14:textId="77777777" w:rsidR="00D93140" w:rsidRPr="00151E81" w:rsidRDefault="00D93140" w:rsidP="00D93140">
                  <w:pPr>
                    <w:rPr>
                      <w:rFonts w:asciiTheme="majorHAnsi" w:hAnsiTheme="majorHAnsi" w:cstheme="majorHAnsi"/>
                      <w:sz w:val="22"/>
                      <w:szCs w:val="22"/>
                    </w:rPr>
                  </w:pPr>
                </w:p>
              </w:tc>
            </w:tr>
            <w:tr w:rsidR="00D93140" w:rsidRPr="001E276B" w14:paraId="5DCAB9A5" w14:textId="77777777" w:rsidTr="00CA0897">
              <w:trPr>
                <w:trHeight w:val="300"/>
              </w:trPr>
              <w:tc>
                <w:tcPr>
                  <w:tcW w:w="3949" w:type="dxa"/>
                  <w:noWrap/>
                  <w:hideMark/>
                </w:tcPr>
                <w:p w14:paraId="5AFF4697"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Obsluha chýb, </w:t>
                  </w:r>
                  <w:proofErr w:type="spellStart"/>
                  <w:r w:rsidRPr="00796273">
                    <w:rPr>
                      <w:rFonts w:asciiTheme="majorHAnsi" w:hAnsiTheme="majorHAnsi" w:cstheme="majorHAnsi"/>
                      <w:color w:val="000000"/>
                      <w:sz w:val="22"/>
                      <w:szCs w:val="22"/>
                    </w:rPr>
                    <w:t>t.j</w:t>
                  </w:r>
                  <w:proofErr w:type="spellEnd"/>
                  <w:r w:rsidRPr="00796273">
                    <w:rPr>
                      <w:rFonts w:asciiTheme="majorHAnsi" w:hAnsiTheme="majorHAnsi" w:cstheme="majorHAnsi"/>
                      <w:color w:val="000000"/>
                      <w:sz w:val="22"/>
                      <w:szCs w:val="22"/>
                    </w:rPr>
                    <w:t>. štandardizácia spracovania chýb a chybových hlásení</w:t>
                  </w:r>
                </w:p>
              </w:tc>
              <w:tc>
                <w:tcPr>
                  <w:tcW w:w="423" w:type="dxa"/>
                  <w:shd w:val="clear" w:color="auto" w:fill="92D050"/>
                  <w:noWrap/>
                </w:tcPr>
                <w:p w14:paraId="0E43EEEB"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5F315B9A"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0393FF90"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5FBFD7E8"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49B48D5B" w14:textId="77777777" w:rsidTr="00CA0897">
              <w:trPr>
                <w:trHeight w:val="300"/>
              </w:trPr>
              <w:tc>
                <w:tcPr>
                  <w:tcW w:w="3949" w:type="dxa"/>
                  <w:noWrap/>
                  <w:hideMark/>
                </w:tcPr>
                <w:p w14:paraId="4540CB07"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Logovanie</w:t>
                  </w:r>
                </w:p>
              </w:tc>
              <w:tc>
                <w:tcPr>
                  <w:tcW w:w="423" w:type="dxa"/>
                  <w:shd w:val="clear" w:color="auto" w:fill="92D050"/>
                  <w:noWrap/>
                </w:tcPr>
                <w:p w14:paraId="61B9AE72"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2B6642A0"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0D16CD98"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3ED9EF0D"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713937C6" w14:textId="77777777" w:rsidTr="00CA0897">
              <w:trPr>
                <w:trHeight w:val="300"/>
              </w:trPr>
              <w:tc>
                <w:tcPr>
                  <w:tcW w:w="3949" w:type="dxa"/>
                  <w:noWrap/>
                  <w:hideMark/>
                </w:tcPr>
                <w:p w14:paraId="2E9FA869"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Poskytovanie špecifických prehľadov podľa jednotlivých AIS VS</w:t>
                  </w:r>
                </w:p>
              </w:tc>
              <w:tc>
                <w:tcPr>
                  <w:tcW w:w="423" w:type="dxa"/>
                  <w:shd w:val="clear" w:color="auto" w:fill="FFC000"/>
                  <w:noWrap/>
                </w:tcPr>
                <w:p w14:paraId="3E0CA18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059CB825"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68511498"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098FEB0E"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Všetky uvedené produkty majú vyriešený reporting. Buď je priamo ich súčasťou, alebo sa k nim dá dokúpiť modul, ktorý takéto prehľady rieši (napr. Moesif pre Kong). V každom prípade treba počítať s vývojom reportov podľa požiadaviek nad danou reportingovou platformou.</w:t>
                  </w:r>
                </w:p>
              </w:tc>
            </w:tr>
            <w:tr w:rsidR="00D93140" w:rsidRPr="001E276B" w14:paraId="747759CC" w14:textId="77777777" w:rsidTr="00CA0897">
              <w:trPr>
                <w:trHeight w:val="300"/>
              </w:trPr>
              <w:tc>
                <w:tcPr>
                  <w:tcW w:w="3949" w:type="dxa"/>
                  <w:noWrap/>
                  <w:hideMark/>
                </w:tcPr>
                <w:p w14:paraId="3B1D8FE8"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lastRenderedPageBreak/>
                    <w:t xml:space="preserve">Služba pre podporu </w:t>
                  </w:r>
                  <w:proofErr w:type="spellStart"/>
                  <w:r w:rsidRPr="00796273">
                    <w:rPr>
                      <w:rFonts w:asciiTheme="majorHAnsi" w:hAnsiTheme="majorHAnsi" w:cstheme="majorHAnsi"/>
                      <w:color w:val="000000"/>
                      <w:sz w:val="22"/>
                      <w:szCs w:val="22"/>
                    </w:rPr>
                    <w:t>debugovania</w:t>
                  </w:r>
                  <w:proofErr w:type="spellEnd"/>
                  <w:r w:rsidRPr="00796273">
                    <w:rPr>
                      <w:rFonts w:asciiTheme="majorHAnsi" w:hAnsiTheme="majorHAnsi" w:cstheme="majorHAnsi"/>
                      <w:color w:val="000000"/>
                      <w:sz w:val="22"/>
                      <w:szCs w:val="22"/>
                    </w:rPr>
                    <w:t xml:space="preserve"> API počas behu aplikácie</w:t>
                  </w:r>
                </w:p>
              </w:tc>
              <w:tc>
                <w:tcPr>
                  <w:tcW w:w="423" w:type="dxa"/>
                  <w:shd w:val="clear" w:color="auto" w:fill="92D050"/>
                  <w:noWrap/>
                </w:tcPr>
                <w:p w14:paraId="78267D30"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779D8655"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71375A4B"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738FF358"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ponúka API na zapnutie debugovacej session počas behu aplikácie. Kong a Tyk takéto možnosti nemajú.</w:t>
                  </w:r>
                </w:p>
              </w:tc>
            </w:tr>
            <w:tr w:rsidR="00D93140" w:rsidRPr="001E276B" w14:paraId="6D6E4945" w14:textId="77777777" w:rsidTr="00CA0897">
              <w:trPr>
                <w:trHeight w:val="300"/>
              </w:trPr>
              <w:tc>
                <w:tcPr>
                  <w:tcW w:w="3949" w:type="dxa"/>
                  <w:noWrap/>
                  <w:hideMark/>
                </w:tcPr>
                <w:p w14:paraId="21BCD76E"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Služba pre analýzu prenosu dát cez API a počtu volaní</w:t>
                  </w:r>
                </w:p>
              </w:tc>
              <w:tc>
                <w:tcPr>
                  <w:tcW w:w="423" w:type="dxa"/>
                  <w:shd w:val="clear" w:color="auto" w:fill="92D050"/>
                  <w:noWrap/>
                </w:tcPr>
                <w:p w14:paraId="64A1553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1C4F69BD"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2D983F11"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44B84CFC"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Pre túto službu platí zhruba to, čo pre poskytovanie špecifických prehľadov. Apigee má v tomto výhodu, lebo analýza dát je integrálnou súčasťou riešenia. V prípade Tyku je nutná konfigurácia, hoci dashboard v nástroji je pôsobivý. Kong má zmysel uvažovať iba s predpokladaným dokúpeným riešením.</w:t>
                  </w:r>
                </w:p>
              </w:tc>
            </w:tr>
            <w:tr w:rsidR="00D93140" w:rsidRPr="001E276B" w14:paraId="1916E266" w14:textId="77777777" w:rsidTr="00CA0897">
              <w:trPr>
                <w:trHeight w:val="300"/>
              </w:trPr>
              <w:tc>
                <w:tcPr>
                  <w:tcW w:w="3949" w:type="dxa"/>
                  <w:noWrap/>
                  <w:hideMark/>
                </w:tcPr>
                <w:p w14:paraId="3AFDC138"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Sledovanie a vyhodnocovanie úžitkovosti služieb </w:t>
                  </w:r>
                  <w:proofErr w:type="spellStart"/>
                  <w:r w:rsidRPr="00796273">
                    <w:rPr>
                      <w:rFonts w:asciiTheme="majorHAnsi" w:hAnsiTheme="majorHAnsi" w:cstheme="majorHAnsi"/>
                      <w:color w:val="000000"/>
                      <w:sz w:val="22"/>
                      <w:szCs w:val="22"/>
                    </w:rPr>
                    <w:t>eGov</w:t>
                  </w:r>
                  <w:proofErr w:type="spellEnd"/>
                </w:p>
              </w:tc>
              <w:tc>
                <w:tcPr>
                  <w:tcW w:w="423" w:type="dxa"/>
                  <w:shd w:val="clear" w:color="auto" w:fill="FFC000"/>
                  <w:noWrap/>
                </w:tcPr>
                <w:p w14:paraId="33EA6393"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41FADD43"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50072B88"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3E1DD23A"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Táto funkcionalita predpokladá adresné vyhodnocovanie úžitkovosti. Vstupom sú zozbierané analytické dáta, ktoré budú využité na vyhodnotenie úžitkovosti na úrovni jednotlivých AIS VS.</w:t>
                  </w:r>
                </w:p>
              </w:tc>
            </w:tr>
            <w:tr w:rsidR="00D93140" w:rsidRPr="001E276B" w14:paraId="7FAF3ECC" w14:textId="77777777" w:rsidTr="00CA0897">
              <w:trPr>
                <w:trHeight w:val="300"/>
              </w:trPr>
              <w:tc>
                <w:tcPr>
                  <w:tcW w:w="3949" w:type="dxa"/>
                  <w:noWrap/>
                  <w:hideMark/>
                </w:tcPr>
                <w:p w14:paraId="1DF8290A"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Zobrazovanie okamžitého stavu prevádzky API s upozorneniami na chyby a kritické stavy systému</w:t>
                  </w:r>
                </w:p>
              </w:tc>
              <w:tc>
                <w:tcPr>
                  <w:tcW w:w="423" w:type="dxa"/>
                  <w:shd w:val="clear" w:color="auto" w:fill="92D050"/>
                  <w:noWrap/>
                </w:tcPr>
                <w:p w14:paraId="544B3122"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63A8D0A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5E594E57"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231F37E0"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Túto funkcionalitu majú všetky produkty dobre pokryté. V prípade Konga je zbieranie chýb síce slušné, ale ich prezentáciu treba výrazne zlepšiť.</w:t>
                  </w:r>
                </w:p>
              </w:tc>
            </w:tr>
            <w:tr w:rsidR="00D93140" w:rsidRPr="001E276B" w14:paraId="19062BA5" w14:textId="77777777" w:rsidTr="00CA0897">
              <w:trPr>
                <w:trHeight w:val="300"/>
              </w:trPr>
              <w:tc>
                <w:tcPr>
                  <w:tcW w:w="3949" w:type="dxa"/>
                  <w:noWrap/>
                  <w:hideMark/>
                </w:tcPr>
                <w:p w14:paraId="010921AF"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Sprístupnenie špecializovaných prehľadov o využívaní API pre tretie strany</w:t>
                  </w:r>
                </w:p>
              </w:tc>
              <w:tc>
                <w:tcPr>
                  <w:tcW w:w="423" w:type="dxa"/>
                  <w:shd w:val="clear" w:color="auto" w:fill="FFC000"/>
                  <w:noWrap/>
                </w:tcPr>
                <w:p w14:paraId="565DD69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68FD6805"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5C8C69F9"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11CA4D5A" w14:textId="77777777" w:rsidR="00D93140" w:rsidRPr="00151E81" w:rsidRDefault="00D93140" w:rsidP="00D93140">
                  <w:pPr>
                    <w:jc w:val="right"/>
                    <w:rPr>
                      <w:rFonts w:asciiTheme="majorHAnsi" w:hAnsiTheme="majorHAnsi" w:cstheme="majorHAnsi"/>
                      <w:color w:val="000000"/>
                      <w:sz w:val="22"/>
                      <w:szCs w:val="22"/>
                    </w:rPr>
                  </w:pPr>
                  <w:r w:rsidRPr="00151E81">
                    <w:rPr>
                      <w:rFonts w:asciiTheme="majorHAnsi" w:hAnsiTheme="majorHAnsi" w:cstheme="majorHAnsi"/>
                      <w:color w:val="000000"/>
                      <w:sz w:val="22"/>
                      <w:szCs w:val="22"/>
                    </w:rPr>
                    <w:t>Viď nižšie</w:t>
                  </w:r>
                </w:p>
              </w:tc>
            </w:tr>
            <w:tr w:rsidR="00D93140" w:rsidRPr="001E276B" w14:paraId="706992A3" w14:textId="77777777" w:rsidTr="00CA0897">
              <w:trPr>
                <w:trHeight w:val="300"/>
              </w:trPr>
              <w:tc>
                <w:tcPr>
                  <w:tcW w:w="3949" w:type="dxa"/>
                  <w:noWrap/>
                  <w:hideMark/>
                </w:tcPr>
                <w:p w14:paraId="1CC52A64"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Prispôsobenie prehľadov podľa špecifických požiadaviek skupín používateľov</w:t>
                  </w:r>
                </w:p>
              </w:tc>
              <w:tc>
                <w:tcPr>
                  <w:tcW w:w="423" w:type="dxa"/>
                  <w:shd w:val="clear" w:color="auto" w:fill="FFC000"/>
                  <w:noWrap/>
                </w:tcPr>
                <w:p w14:paraId="52F802D0"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0F90C027"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3F2862CC"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0B6302A8"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V prípade všetkých troch produktov bude nutné vyriešiť spôsob poskytnutia prehľadov pre tretie strany a pre používateľov - hlavne z pohľadu riadenia oprávnení.</w:t>
                  </w:r>
                </w:p>
              </w:tc>
            </w:tr>
            <w:tr w:rsidR="00D93140" w:rsidRPr="001E276B" w14:paraId="5C54C617" w14:textId="77777777" w:rsidTr="00CA0897">
              <w:trPr>
                <w:trHeight w:val="300"/>
              </w:trPr>
              <w:tc>
                <w:tcPr>
                  <w:tcW w:w="3949" w:type="dxa"/>
                  <w:noWrap/>
                  <w:hideMark/>
                </w:tcPr>
                <w:p w14:paraId="1D2B6C7B"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Rozklad sumárneho pohľadu až po volanie konkrétneho API</w:t>
                  </w:r>
                </w:p>
              </w:tc>
              <w:tc>
                <w:tcPr>
                  <w:tcW w:w="423" w:type="dxa"/>
                  <w:shd w:val="clear" w:color="auto" w:fill="FFC000"/>
                  <w:noWrap/>
                </w:tcPr>
                <w:p w14:paraId="25ED6880"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1FCECAB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5B43D4FA"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544E5662"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Túto funkcionalitu produkty poskytujú (Kong v kombinácii s Moesif), ale treba v nej zohľadniť aj prístupy tretích strán.</w:t>
                  </w:r>
                </w:p>
              </w:tc>
            </w:tr>
            <w:tr w:rsidR="00D93140" w:rsidRPr="001E276B" w14:paraId="1465CF81" w14:textId="77777777" w:rsidTr="00CA0897">
              <w:trPr>
                <w:trHeight w:val="300"/>
              </w:trPr>
              <w:tc>
                <w:tcPr>
                  <w:tcW w:w="3949" w:type="dxa"/>
                  <w:noWrap/>
                  <w:hideMark/>
                </w:tcPr>
                <w:p w14:paraId="3B404E0D"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Sprístupnenie logov API pre tretie strany</w:t>
                  </w:r>
                </w:p>
              </w:tc>
              <w:tc>
                <w:tcPr>
                  <w:tcW w:w="423" w:type="dxa"/>
                  <w:shd w:val="clear" w:color="auto" w:fill="FFC000"/>
                  <w:noWrap/>
                </w:tcPr>
                <w:p w14:paraId="2CFF1F9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526AC528"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651A744F"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42ECE04D"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Opäť je nutné zohľadniť oprávnenia registrovaných a certifikovaných používateľov pri každom riešení osobitne.</w:t>
                  </w:r>
                </w:p>
              </w:tc>
            </w:tr>
            <w:tr w:rsidR="00D93140" w:rsidRPr="001E276B" w14:paraId="54913FA7" w14:textId="77777777" w:rsidTr="00CA0897">
              <w:trPr>
                <w:trHeight w:val="300"/>
              </w:trPr>
              <w:tc>
                <w:tcPr>
                  <w:tcW w:w="3949" w:type="dxa"/>
                  <w:noWrap/>
                  <w:hideMark/>
                </w:tcPr>
                <w:p w14:paraId="20D64010"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Meranie výkonu API</w:t>
                  </w:r>
                </w:p>
              </w:tc>
              <w:tc>
                <w:tcPr>
                  <w:tcW w:w="423" w:type="dxa"/>
                  <w:shd w:val="clear" w:color="auto" w:fill="92D050"/>
                  <w:noWrap/>
                </w:tcPr>
                <w:p w14:paraId="5664622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64156E4B"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25351913"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010FC1FA"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7E48FD5E" w14:textId="77777777" w:rsidTr="00CA0897">
              <w:trPr>
                <w:trHeight w:val="300"/>
              </w:trPr>
              <w:tc>
                <w:tcPr>
                  <w:tcW w:w="3949" w:type="dxa"/>
                  <w:noWrap/>
                  <w:hideMark/>
                </w:tcPr>
                <w:p w14:paraId="6343CD79"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Poskytnutie analytických reportov a nástrojov</w:t>
                  </w:r>
                </w:p>
              </w:tc>
              <w:tc>
                <w:tcPr>
                  <w:tcW w:w="423" w:type="dxa"/>
                  <w:shd w:val="clear" w:color="auto" w:fill="92D050"/>
                  <w:noWrap/>
                </w:tcPr>
                <w:p w14:paraId="3B2E7E2A"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01AAD79F"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121E9162"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39BC0CEF"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Ku každej platforme ešte existujú produkty tretích strán, ktoré vylepšujú reportingové vlastnosti jednotlivých modulov. Treba však počítať aj s ich customizáciu, konfiguráciou a integráciou do celkového riešenia.</w:t>
                  </w:r>
                </w:p>
              </w:tc>
            </w:tr>
            <w:tr w:rsidR="00D93140" w:rsidRPr="001E276B" w14:paraId="33E56A6F" w14:textId="77777777" w:rsidTr="00CA0897">
              <w:tc>
                <w:tcPr>
                  <w:tcW w:w="3949" w:type="dxa"/>
                </w:tcPr>
                <w:p w14:paraId="512D0977" w14:textId="77777777" w:rsidR="00D93140" w:rsidRPr="00796273" w:rsidRDefault="00D93140" w:rsidP="00D93140">
                  <w:pPr>
                    <w:rPr>
                      <w:rFonts w:asciiTheme="majorHAnsi" w:eastAsia="Calibri" w:hAnsiTheme="majorHAnsi" w:cstheme="majorHAnsi"/>
                      <w:b/>
                      <w:color w:val="000000"/>
                      <w:sz w:val="22"/>
                      <w:szCs w:val="22"/>
                    </w:rPr>
                  </w:pPr>
                  <w:r w:rsidRPr="00796273">
                    <w:rPr>
                      <w:rFonts w:asciiTheme="majorHAnsi" w:eastAsia="Calibri" w:hAnsiTheme="majorHAnsi" w:cstheme="majorHAnsi"/>
                      <w:b/>
                      <w:color w:val="000000"/>
                      <w:sz w:val="22"/>
                      <w:szCs w:val="22"/>
                    </w:rPr>
                    <w:lastRenderedPageBreak/>
                    <w:t>API Manažment</w:t>
                  </w:r>
                </w:p>
              </w:tc>
              <w:tc>
                <w:tcPr>
                  <w:tcW w:w="423" w:type="dxa"/>
                  <w:shd w:val="clear" w:color="auto" w:fill="auto"/>
                </w:tcPr>
                <w:p w14:paraId="47D1000F" w14:textId="77777777" w:rsidR="00D93140" w:rsidRPr="00796273" w:rsidRDefault="00D93140" w:rsidP="00D93140">
                  <w:pPr>
                    <w:rPr>
                      <w:rFonts w:asciiTheme="majorHAnsi" w:hAnsiTheme="majorHAnsi" w:cstheme="majorHAnsi"/>
                      <w:sz w:val="22"/>
                      <w:szCs w:val="22"/>
                    </w:rPr>
                  </w:pPr>
                </w:p>
              </w:tc>
              <w:tc>
                <w:tcPr>
                  <w:tcW w:w="425" w:type="dxa"/>
                  <w:shd w:val="clear" w:color="auto" w:fill="auto"/>
                </w:tcPr>
                <w:p w14:paraId="37FC1385" w14:textId="77777777" w:rsidR="00D93140" w:rsidRPr="00796273" w:rsidRDefault="00D93140" w:rsidP="00D93140">
                  <w:pPr>
                    <w:rPr>
                      <w:rFonts w:asciiTheme="majorHAnsi" w:hAnsiTheme="majorHAnsi" w:cstheme="majorHAnsi"/>
                      <w:sz w:val="22"/>
                      <w:szCs w:val="22"/>
                    </w:rPr>
                  </w:pPr>
                </w:p>
              </w:tc>
              <w:tc>
                <w:tcPr>
                  <w:tcW w:w="425" w:type="dxa"/>
                  <w:shd w:val="clear" w:color="auto" w:fill="auto"/>
                </w:tcPr>
                <w:p w14:paraId="5C85A783"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0E783066" w14:textId="77777777" w:rsidR="00D93140" w:rsidRPr="00151E81" w:rsidRDefault="00D93140" w:rsidP="00D93140">
                  <w:pPr>
                    <w:rPr>
                      <w:rFonts w:asciiTheme="majorHAnsi" w:hAnsiTheme="majorHAnsi" w:cstheme="majorHAnsi"/>
                      <w:sz w:val="22"/>
                      <w:szCs w:val="22"/>
                    </w:rPr>
                  </w:pPr>
                </w:p>
              </w:tc>
            </w:tr>
            <w:tr w:rsidR="00D93140" w:rsidRPr="001E276B" w14:paraId="2274A863" w14:textId="77777777" w:rsidTr="00CA0897">
              <w:trPr>
                <w:trHeight w:val="300"/>
              </w:trPr>
              <w:tc>
                <w:tcPr>
                  <w:tcW w:w="3949" w:type="dxa"/>
                  <w:noWrap/>
                  <w:hideMark/>
                </w:tcPr>
                <w:p w14:paraId="0330F2B4"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Podpora rozšírení biznis logiky vytváraním nových kompozitných služieb</w:t>
                  </w:r>
                </w:p>
              </w:tc>
              <w:tc>
                <w:tcPr>
                  <w:tcW w:w="423" w:type="dxa"/>
                  <w:shd w:val="clear" w:color="auto" w:fill="92D050"/>
                  <w:noWrap/>
                </w:tcPr>
                <w:p w14:paraId="07DB96B8"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0E31D49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28B52A64"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492819DA"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3295521A" w14:textId="77777777" w:rsidTr="00CA0897">
              <w:trPr>
                <w:trHeight w:val="300"/>
              </w:trPr>
              <w:tc>
                <w:tcPr>
                  <w:tcW w:w="3949" w:type="dxa"/>
                  <w:noWrap/>
                  <w:hideMark/>
                </w:tcPr>
                <w:p w14:paraId="706C9436"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Integrácia na </w:t>
                  </w:r>
                  <w:proofErr w:type="spellStart"/>
                  <w:r w:rsidRPr="00796273">
                    <w:rPr>
                      <w:rFonts w:asciiTheme="majorHAnsi" w:hAnsiTheme="majorHAnsi" w:cstheme="majorHAnsi"/>
                      <w:color w:val="000000"/>
                      <w:sz w:val="22"/>
                      <w:szCs w:val="22"/>
                    </w:rPr>
                    <w:t>MetaIS</w:t>
                  </w:r>
                  <w:proofErr w:type="spellEnd"/>
                </w:p>
              </w:tc>
              <w:tc>
                <w:tcPr>
                  <w:tcW w:w="423" w:type="dxa"/>
                  <w:shd w:val="clear" w:color="auto" w:fill="FF0000"/>
                  <w:noWrap/>
                </w:tcPr>
                <w:p w14:paraId="107EC8F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6AEF79A0"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0019D22F"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79A10DA4"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Žiaden z produktov nepodporuje integráciu na Meta IS.</w:t>
                  </w:r>
                </w:p>
              </w:tc>
            </w:tr>
            <w:tr w:rsidR="00D93140" w:rsidRPr="001E276B" w14:paraId="5AF3699A" w14:textId="77777777" w:rsidTr="00CA0897">
              <w:trPr>
                <w:trHeight w:val="300"/>
              </w:trPr>
              <w:tc>
                <w:tcPr>
                  <w:tcW w:w="3949" w:type="dxa"/>
                  <w:noWrap/>
                  <w:hideMark/>
                </w:tcPr>
                <w:p w14:paraId="257B8AEF"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Orchestrácia služieb</w:t>
                  </w:r>
                </w:p>
              </w:tc>
              <w:tc>
                <w:tcPr>
                  <w:tcW w:w="423" w:type="dxa"/>
                  <w:shd w:val="clear" w:color="auto" w:fill="92D050"/>
                  <w:noWrap/>
                </w:tcPr>
                <w:p w14:paraId="0F8DC45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4CB255C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7091D67C"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25DE446A"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5DD2C309" w14:textId="77777777" w:rsidTr="00CA0897">
              <w:trPr>
                <w:trHeight w:val="300"/>
              </w:trPr>
              <w:tc>
                <w:tcPr>
                  <w:tcW w:w="3949" w:type="dxa"/>
                  <w:noWrap/>
                  <w:hideMark/>
                </w:tcPr>
                <w:p w14:paraId="472723A5"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Riadenie životného cyklu API od návrhu cez vytvorenie, testovanie, zverejnenie, zmeny až po ukončenie</w:t>
                  </w:r>
                </w:p>
              </w:tc>
              <w:tc>
                <w:tcPr>
                  <w:tcW w:w="423" w:type="dxa"/>
                  <w:shd w:val="clear" w:color="auto" w:fill="92D050"/>
                  <w:noWrap/>
                </w:tcPr>
                <w:p w14:paraId="438F3D98"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693AC31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0E5B1F27"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58C6CDD1"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a Tyk podporujú Lifecycle management, preto získali vyššie hodnotenie.</w:t>
                  </w:r>
                </w:p>
              </w:tc>
            </w:tr>
            <w:tr w:rsidR="00D93140" w:rsidRPr="001E276B" w14:paraId="0523EDFE" w14:textId="77777777" w:rsidTr="00CA0897">
              <w:trPr>
                <w:trHeight w:val="300"/>
              </w:trPr>
              <w:tc>
                <w:tcPr>
                  <w:tcW w:w="3949" w:type="dxa"/>
                  <w:noWrap/>
                  <w:hideMark/>
                </w:tcPr>
                <w:p w14:paraId="799110A0"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Register problémov a chýb</w:t>
                  </w:r>
                </w:p>
              </w:tc>
              <w:tc>
                <w:tcPr>
                  <w:tcW w:w="423" w:type="dxa"/>
                  <w:shd w:val="clear" w:color="auto" w:fill="92D050"/>
                  <w:noWrap/>
                </w:tcPr>
                <w:p w14:paraId="4D37BA98"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6DFE256B"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49EE6FA8"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5B3E6E8D"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má v tomto smere navrch.</w:t>
                  </w:r>
                </w:p>
              </w:tc>
            </w:tr>
            <w:tr w:rsidR="00D93140" w:rsidRPr="001E276B" w14:paraId="27358C38" w14:textId="77777777" w:rsidTr="00CA0897">
              <w:trPr>
                <w:trHeight w:val="300"/>
              </w:trPr>
              <w:tc>
                <w:tcPr>
                  <w:tcW w:w="3949" w:type="dxa"/>
                  <w:noWrap/>
                  <w:hideMark/>
                </w:tcPr>
                <w:p w14:paraId="4E6DE9C9"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Zber podnetov a evidencia podnetov na zmeny API alebo na návrh API</w:t>
                  </w:r>
                </w:p>
              </w:tc>
              <w:tc>
                <w:tcPr>
                  <w:tcW w:w="423" w:type="dxa"/>
                  <w:shd w:val="clear" w:color="auto" w:fill="FF0000"/>
                  <w:noWrap/>
                </w:tcPr>
                <w:p w14:paraId="69AEACEB"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6D2C989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62E70EA1" w14:textId="77777777" w:rsidR="00D93140" w:rsidRPr="00796273" w:rsidRDefault="00D93140" w:rsidP="00D93140">
                  <w:pPr>
                    <w:jc w:val="right"/>
                    <w:rPr>
                      <w:rFonts w:asciiTheme="majorHAnsi" w:hAnsiTheme="majorHAnsi" w:cstheme="majorHAnsi"/>
                      <w:color w:val="000000"/>
                      <w:sz w:val="22"/>
                      <w:szCs w:val="22"/>
                    </w:rPr>
                  </w:pPr>
                </w:p>
              </w:tc>
              <w:tc>
                <w:tcPr>
                  <w:tcW w:w="4111" w:type="dxa"/>
                  <w:tcBorders>
                    <w:bottom w:val="single" w:sz="4" w:space="0" w:color="auto"/>
                  </w:tcBorders>
                  <w:shd w:val="clear" w:color="auto" w:fill="auto"/>
                </w:tcPr>
                <w:p w14:paraId="552929CD"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commentRangeStart w:id="80"/>
                  <w:r w:rsidRPr="009C3A3B">
                    <w:rPr>
                      <w:rFonts w:asciiTheme="majorHAnsi" w:hAnsiTheme="majorHAnsi" w:cstheme="majorHAnsi"/>
                      <w:noProof/>
                      <w:sz w:val="22"/>
                      <w:szCs w:val="22"/>
                      <w:lang w:eastAsia="sk-SK"/>
                    </w:rPr>
                    <w:t>Pod touto funkčnou požiadavkou sa ukrýva špecifický proces, ktorý nemôže byť podporovaný žiadnym komerčným nástrojom.</w:t>
                  </w:r>
                  <w:commentRangeEnd w:id="80"/>
                  <w:r w:rsidR="008235AC">
                    <w:rPr>
                      <w:rStyle w:val="Odkaznakomentr"/>
                    </w:rPr>
                    <w:commentReference w:id="80"/>
                  </w:r>
                </w:p>
              </w:tc>
            </w:tr>
            <w:tr w:rsidR="00D93140" w:rsidRPr="001E276B" w14:paraId="512A1A3A" w14:textId="77777777" w:rsidTr="00CA0897">
              <w:tc>
                <w:tcPr>
                  <w:tcW w:w="3949" w:type="dxa"/>
                </w:tcPr>
                <w:p w14:paraId="4C5105A7" w14:textId="77777777" w:rsidR="00D93140" w:rsidRPr="00796273" w:rsidRDefault="00D93140" w:rsidP="00D93140">
                  <w:pPr>
                    <w:rPr>
                      <w:rFonts w:asciiTheme="majorHAnsi" w:eastAsia="Calibri" w:hAnsiTheme="majorHAnsi" w:cstheme="majorHAnsi"/>
                      <w:b/>
                      <w:color w:val="000000"/>
                      <w:sz w:val="22"/>
                      <w:szCs w:val="22"/>
                    </w:rPr>
                  </w:pPr>
                  <w:proofErr w:type="spellStart"/>
                  <w:r w:rsidRPr="00796273">
                    <w:rPr>
                      <w:rFonts w:asciiTheme="majorHAnsi" w:eastAsia="Calibri" w:hAnsiTheme="majorHAnsi" w:cstheme="majorHAnsi"/>
                      <w:b/>
                      <w:color w:val="000000"/>
                      <w:sz w:val="22"/>
                      <w:szCs w:val="22"/>
                    </w:rPr>
                    <w:t>Monetizácia</w:t>
                  </w:r>
                  <w:proofErr w:type="spellEnd"/>
                  <w:r w:rsidRPr="00796273">
                    <w:rPr>
                      <w:rFonts w:asciiTheme="majorHAnsi" w:eastAsia="Calibri" w:hAnsiTheme="majorHAnsi" w:cstheme="majorHAnsi"/>
                      <w:b/>
                      <w:color w:val="000000"/>
                      <w:sz w:val="22"/>
                      <w:szCs w:val="22"/>
                    </w:rPr>
                    <w:t xml:space="preserve"> vo väzbe na MF SR a Štátnu pokladnicu</w:t>
                  </w:r>
                </w:p>
              </w:tc>
              <w:tc>
                <w:tcPr>
                  <w:tcW w:w="423" w:type="dxa"/>
                  <w:shd w:val="clear" w:color="auto" w:fill="auto"/>
                </w:tcPr>
                <w:p w14:paraId="5B52B22E" w14:textId="77777777" w:rsidR="00D93140" w:rsidRPr="00796273" w:rsidRDefault="00D93140" w:rsidP="00D93140">
                  <w:pPr>
                    <w:rPr>
                      <w:rFonts w:asciiTheme="majorHAnsi" w:hAnsiTheme="majorHAnsi" w:cstheme="majorHAnsi"/>
                      <w:sz w:val="22"/>
                      <w:szCs w:val="22"/>
                    </w:rPr>
                  </w:pPr>
                </w:p>
              </w:tc>
              <w:tc>
                <w:tcPr>
                  <w:tcW w:w="425" w:type="dxa"/>
                  <w:shd w:val="clear" w:color="auto" w:fill="auto"/>
                </w:tcPr>
                <w:p w14:paraId="0E8A78BD" w14:textId="77777777" w:rsidR="00D93140" w:rsidRPr="00796273" w:rsidRDefault="00D93140" w:rsidP="00D93140">
                  <w:pPr>
                    <w:rPr>
                      <w:rFonts w:asciiTheme="majorHAnsi" w:hAnsiTheme="majorHAnsi" w:cstheme="majorHAnsi"/>
                      <w:sz w:val="22"/>
                      <w:szCs w:val="22"/>
                    </w:rPr>
                  </w:pPr>
                </w:p>
              </w:tc>
              <w:tc>
                <w:tcPr>
                  <w:tcW w:w="425" w:type="dxa"/>
                  <w:shd w:val="clear" w:color="auto" w:fill="auto"/>
                </w:tcPr>
                <w:p w14:paraId="71469EF5"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3D4D14F7"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sz w:val="22"/>
                      <w:szCs w:val="22"/>
                    </w:rPr>
                  </w:pPr>
                  <w:r w:rsidRPr="009C3A3B">
                    <w:rPr>
                      <w:rFonts w:asciiTheme="majorHAnsi" w:hAnsiTheme="majorHAnsi" w:cstheme="majorHAnsi"/>
                      <w:noProof/>
                      <w:sz w:val="22"/>
                      <w:szCs w:val="22"/>
                      <w:lang w:eastAsia="sk-SK"/>
                    </w:rPr>
                    <w:t>Monetizácia je realizovaná iba v riešení Apigee. Kong a Tyk poskytujú priestor na integrovanie monetizačného modulu, ale sami túto problematiku neriešia. Pre jednotlivé funkcionality sa teda uvádza už len možnosť použitia Apigee.</w:t>
                  </w:r>
                </w:p>
              </w:tc>
            </w:tr>
            <w:tr w:rsidR="00D93140" w:rsidRPr="001E276B" w14:paraId="7F1F605D" w14:textId="77777777" w:rsidTr="00CA0897">
              <w:trPr>
                <w:trHeight w:val="300"/>
              </w:trPr>
              <w:tc>
                <w:tcPr>
                  <w:tcW w:w="3949" w:type="dxa"/>
                  <w:noWrap/>
                  <w:hideMark/>
                </w:tcPr>
                <w:p w14:paraId="573CFC62"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Vytváranie API produktov</w:t>
                  </w:r>
                </w:p>
              </w:tc>
              <w:tc>
                <w:tcPr>
                  <w:tcW w:w="423" w:type="dxa"/>
                  <w:shd w:val="clear" w:color="auto" w:fill="92D050"/>
                  <w:noWrap/>
                </w:tcPr>
                <w:p w14:paraId="59AB2938"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16593F95"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78E902BA"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1E1AA457"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 xml:space="preserve">Apigee ponúka API a aj obrazovky na vytváranie API produktov. </w:t>
                  </w:r>
                </w:p>
              </w:tc>
            </w:tr>
            <w:tr w:rsidR="00D93140" w:rsidRPr="001E276B" w14:paraId="08C321C0" w14:textId="77777777" w:rsidTr="00CA0897">
              <w:trPr>
                <w:trHeight w:val="300"/>
              </w:trPr>
              <w:tc>
                <w:tcPr>
                  <w:tcW w:w="3949" w:type="dxa"/>
                  <w:noWrap/>
                  <w:hideMark/>
                </w:tcPr>
                <w:p w14:paraId="71C0C9EA"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Objednávanie API produktov</w:t>
                  </w:r>
                </w:p>
              </w:tc>
              <w:tc>
                <w:tcPr>
                  <w:tcW w:w="423" w:type="dxa"/>
                  <w:shd w:val="clear" w:color="auto" w:fill="FF0000"/>
                  <w:noWrap/>
                </w:tcPr>
                <w:p w14:paraId="0C0F193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3A46E23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4C6046C5"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2487CCA8"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umožňuje spracovanie objednávky, ale treba počítať s vlastným procesom s ohľadom na verejnú správu.</w:t>
                  </w:r>
                </w:p>
              </w:tc>
            </w:tr>
            <w:tr w:rsidR="00D93140" w:rsidRPr="001E276B" w14:paraId="2EDA5DB5" w14:textId="77777777" w:rsidTr="00CA0897">
              <w:trPr>
                <w:trHeight w:val="300"/>
              </w:trPr>
              <w:tc>
                <w:tcPr>
                  <w:tcW w:w="3949" w:type="dxa"/>
                  <w:noWrap/>
                  <w:hideMark/>
                </w:tcPr>
                <w:p w14:paraId="40F278A0"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Platenie za služby do štátnej pokladnice</w:t>
                  </w:r>
                </w:p>
              </w:tc>
              <w:tc>
                <w:tcPr>
                  <w:tcW w:w="423" w:type="dxa"/>
                  <w:shd w:val="clear" w:color="auto" w:fill="FF0000"/>
                  <w:noWrap/>
                </w:tcPr>
                <w:p w14:paraId="310A5C9B"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758F6EE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1A9EE139"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5C3315DB"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So štátnou pokladnicou nevie komunikovať žiaden z komerčných nástrojov.</w:t>
                  </w:r>
                </w:p>
              </w:tc>
            </w:tr>
            <w:tr w:rsidR="00D93140" w:rsidRPr="001E276B" w14:paraId="25EEC1E4" w14:textId="77777777" w:rsidTr="00CA0897">
              <w:trPr>
                <w:trHeight w:val="300"/>
              </w:trPr>
              <w:tc>
                <w:tcPr>
                  <w:tcW w:w="3949" w:type="dxa"/>
                  <w:noWrap/>
                  <w:hideMark/>
                </w:tcPr>
                <w:p w14:paraId="0A49B8DB"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Poskytovanie cenníkov jednotlivých API produktov</w:t>
                  </w:r>
                </w:p>
              </w:tc>
              <w:tc>
                <w:tcPr>
                  <w:tcW w:w="423" w:type="dxa"/>
                  <w:shd w:val="clear" w:color="auto" w:fill="92D050"/>
                  <w:noWrap/>
                </w:tcPr>
                <w:p w14:paraId="494563B4"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060EC86F"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002C0E37"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3529F6D3"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49908800" w14:textId="77777777" w:rsidTr="00CA0897">
              <w:trPr>
                <w:trHeight w:val="300"/>
              </w:trPr>
              <w:tc>
                <w:tcPr>
                  <w:tcW w:w="3949" w:type="dxa"/>
                  <w:noWrap/>
                  <w:hideMark/>
                </w:tcPr>
                <w:p w14:paraId="53910365"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Samoobslužný nákup API produktov</w:t>
                  </w:r>
                </w:p>
              </w:tc>
              <w:tc>
                <w:tcPr>
                  <w:tcW w:w="423" w:type="dxa"/>
                  <w:shd w:val="clear" w:color="auto" w:fill="FFC000"/>
                  <w:noWrap/>
                </w:tcPr>
                <w:p w14:paraId="7D3C230A"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07191F50"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69D2EA18"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5B6B9719"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ponúka na toto API, ale implementáciu obrazoviek bude potrebné dopracovať.</w:t>
                  </w:r>
                </w:p>
              </w:tc>
            </w:tr>
            <w:tr w:rsidR="00D93140" w:rsidRPr="001E276B" w14:paraId="5C7343AF" w14:textId="77777777" w:rsidTr="00CA0897">
              <w:trPr>
                <w:trHeight w:val="300"/>
              </w:trPr>
              <w:tc>
                <w:tcPr>
                  <w:tcW w:w="3949" w:type="dxa"/>
                  <w:noWrap/>
                  <w:hideMark/>
                </w:tcPr>
                <w:p w14:paraId="48BE53BF"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Podpora pre rôzne platobné modely (paušál, podľa používania, podľa počtu volaní, podľa objemu, jednorazovo)</w:t>
                  </w:r>
                </w:p>
              </w:tc>
              <w:tc>
                <w:tcPr>
                  <w:tcW w:w="423" w:type="dxa"/>
                  <w:shd w:val="clear" w:color="auto" w:fill="FFC000"/>
                  <w:noWrap/>
                </w:tcPr>
                <w:p w14:paraId="489FA7DE"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2FF7D58D"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51C85D43"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0EAEA16B"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ponúka API, potrebné dopracovať samostatné obrazovky.</w:t>
                  </w:r>
                </w:p>
              </w:tc>
            </w:tr>
            <w:tr w:rsidR="00D93140" w:rsidRPr="001E276B" w14:paraId="3EA55B09" w14:textId="77777777" w:rsidTr="00CA0897">
              <w:trPr>
                <w:trHeight w:val="300"/>
              </w:trPr>
              <w:tc>
                <w:tcPr>
                  <w:tcW w:w="3949" w:type="dxa"/>
                  <w:noWrap/>
                  <w:hideMark/>
                </w:tcPr>
                <w:p w14:paraId="4CF88B28"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Vystavovanie faktúr</w:t>
                  </w:r>
                </w:p>
              </w:tc>
              <w:tc>
                <w:tcPr>
                  <w:tcW w:w="423" w:type="dxa"/>
                  <w:shd w:val="clear" w:color="auto" w:fill="FFC000"/>
                  <w:noWrap/>
                </w:tcPr>
                <w:p w14:paraId="75FF5DA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60B91E52"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38CD086E"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2CC9393B"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Faktúry bude potrebné nadizajnovať v súlade so slovenskou legislatívou.</w:t>
                  </w:r>
                </w:p>
              </w:tc>
            </w:tr>
            <w:tr w:rsidR="00D93140" w:rsidRPr="001E276B" w14:paraId="794B2DDB" w14:textId="77777777" w:rsidTr="00CA0897">
              <w:trPr>
                <w:trHeight w:val="300"/>
              </w:trPr>
              <w:tc>
                <w:tcPr>
                  <w:tcW w:w="3949" w:type="dxa"/>
                  <w:noWrap/>
                  <w:hideMark/>
                </w:tcPr>
                <w:p w14:paraId="68A23080"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lastRenderedPageBreak/>
                    <w:t>Vystavovanie priebežných prehľadov o spotrebe</w:t>
                  </w:r>
                </w:p>
              </w:tc>
              <w:tc>
                <w:tcPr>
                  <w:tcW w:w="423" w:type="dxa"/>
                  <w:shd w:val="clear" w:color="auto" w:fill="FFC000"/>
                  <w:noWrap/>
                </w:tcPr>
                <w:p w14:paraId="312B7C3D"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6C49EC8D"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6B04C67F" w14:textId="77777777" w:rsidR="00D93140" w:rsidRPr="00796273" w:rsidRDefault="00D93140" w:rsidP="00D93140">
                  <w:pPr>
                    <w:jc w:val="right"/>
                    <w:rPr>
                      <w:rFonts w:asciiTheme="majorHAnsi" w:hAnsiTheme="majorHAnsi" w:cstheme="majorHAnsi"/>
                      <w:color w:val="000000"/>
                      <w:sz w:val="22"/>
                      <w:szCs w:val="22"/>
                    </w:rPr>
                  </w:pPr>
                </w:p>
              </w:tc>
              <w:tc>
                <w:tcPr>
                  <w:tcW w:w="4111" w:type="dxa"/>
                  <w:tcBorders>
                    <w:bottom w:val="single" w:sz="4" w:space="0" w:color="auto"/>
                  </w:tcBorders>
                  <w:shd w:val="clear" w:color="auto" w:fill="auto"/>
                </w:tcPr>
                <w:p w14:paraId="313FD7EB"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Apigee poskytuje podporu na vystavovanie priebežných prehľadov o spotrebe, bude to potrebné naintegrovať s ohľadom na prístupové práva.</w:t>
                  </w:r>
                </w:p>
              </w:tc>
            </w:tr>
            <w:tr w:rsidR="00D93140" w:rsidRPr="001E276B" w14:paraId="2BECBCEB" w14:textId="77777777" w:rsidTr="00CA0897">
              <w:tc>
                <w:tcPr>
                  <w:tcW w:w="3949" w:type="dxa"/>
                </w:tcPr>
                <w:p w14:paraId="542B2271" w14:textId="77777777" w:rsidR="00D93140" w:rsidRPr="00796273" w:rsidRDefault="00D93140" w:rsidP="00D93140">
                  <w:pPr>
                    <w:rPr>
                      <w:rFonts w:asciiTheme="majorHAnsi" w:eastAsia="Calibri" w:hAnsiTheme="majorHAnsi" w:cstheme="majorHAnsi"/>
                      <w:b/>
                      <w:color w:val="000000"/>
                      <w:sz w:val="22"/>
                      <w:szCs w:val="22"/>
                    </w:rPr>
                  </w:pPr>
                  <w:r w:rsidRPr="00796273">
                    <w:rPr>
                      <w:rFonts w:asciiTheme="majorHAnsi" w:eastAsia="Calibri" w:hAnsiTheme="majorHAnsi" w:cstheme="majorHAnsi"/>
                      <w:b/>
                      <w:color w:val="000000"/>
                      <w:sz w:val="22"/>
                      <w:szCs w:val="22"/>
                    </w:rPr>
                    <w:t>Testovanie</w:t>
                  </w:r>
                </w:p>
              </w:tc>
              <w:tc>
                <w:tcPr>
                  <w:tcW w:w="423" w:type="dxa"/>
                  <w:shd w:val="clear" w:color="auto" w:fill="auto"/>
                </w:tcPr>
                <w:p w14:paraId="15D53ADF" w14:textId="77777777" w:rsidR="00D93140" w:rsidRPr="00796273" w:rsidRDefault="00D93140" w:rsidP="00D93140">
                  <w:pPr>
                    <w:rPr>
                      <w:rFonts w:asciiTheme="majorHAnsi" w:hAnsiTheme="majorHAnsi" w:cstheme="majorHAnsi"/>
                      <w:sz w:val="22"/>
                      <w:szCs w:val="22"/>
                    </w:rPr>
                  </w:pPr>
                </w:p>
              </w:tc>
              <w:tc>
                <w:tcPr>
                  <w:tcW w:w="425" w:type="dxa"/>
                  <w:shd w:val="clear" w:color="auto" w:fill="auto"/>
                </w:tcPr>
                <w:p w14:paraId="30402D1E" w14:textId="77777777" w:rsidR="00D93140" w:rsidRPr="00796273" w:rsidRDefault="00D93140" w:rsidP="00D93140">
                  <w:pPr>
                    <w:rPr>
                      <w:rFonts w:asciiTheme="majorHAnsi" w:hAnsiTheme="majorHAnsi" w:cstheme="majorHAnsi"/>
                      <w:sz w:val="22"/>
                      <w:szCs w:val="22"/>
                    </w:rPr>
                  </w:pPr>
                </w:p>
              </w:tc>
              <w:tc>
                <w:tcPr>
                  <w:tcW w:w="425" w:type="dxa"/>
                  <w:shd w:val="clear" w:color="auto" w:fill="auto"/>
                </w:tcPr>
                <w:p w14:paraId="290FA2E7" w14:textId="77777777" w:rsidR="00D93140" w:rsidRPr="00796273" w:rsidRDefault="00D93140" w:rsidP="00D93140">
                  <w:pPr>
                    <w:rPr>
                      <w:rFonts w:asciiTheme="majorHAnsi" w:hAnsiTheme="majorHAnsi" w:cstheme="majorHAnsi"/>
                      <w:sz w:val="22"/>
                      <w:szCs w:val="22"/>
                    </w:rPr>
                  </w:pPr>
                </w:p>
              </w:tc>
              <w:tc>
                <w:tcPr>
                  <w:tcW w:w="4111" w:type="dxa"/>
                  <w:shd w:val="clear" w:color="auto" w:fill="auto"/>
                </w:tcPr>
                <w:p w14:paraId="57E94AF0" w14:textId="77777777" w:rsidR="00D93140" w:rsidRPr="00151E81" w:rsidRDefault="00D93140" w:rsidP="00D93140">
                  <w:pPr>
                    <w:rPr>
                      <w:rFonts w:asciiTheme="majorHAnsi" w:hAnsiTheme="majorHAnsi" w:cstheme="majorHAnsi"/>
                      <w:sz w:val="22"/>
                      <w:szCs w:val="22"/>
                    </w:rPr>
                  </w:pPr>
                </w:p>
              </w:tc>
            </w:tr>
            <w:tr w:rsidR="00D93140" w:rsidRPr="001E276B" w14:paraId="54BC4851" w14:textId="77777777" w:rsidTr="00CA0897">
              <w:trPr>
                <w:trHeight w:val="300"/>
              </w:trPr>
              <w:tc>
                <w:tcPr>
                  <w:tcW w:w="3949" w:type="dxa"/>
                  <w:noWrap/>
                  <w:hideMark/>
                </w:tcPr>
                <w:p w14:paraId="34185425"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Poskytovanie API nad testovacími dátami</w:t>
                  </w:r>
                </w:p>
              </w:tc>
              <w:tc>
                <w:tcPr>
                  <w:tcW w:w="423" w:type="dxa"/>
                  <w:shd w:val="clear" w:color="auto" w:fill="92D050"/>
                  <w:noWrap/>
                </w:tcPr>
                <w:p w14:paraId="2460E1F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33C88D8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2FE9551F"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25735623"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1B77128D" w14:textId="77777777" w:rsidTr="00CA0897">
              <w:trPr>
                <w:trHeight w:val="300"/>
              </w:trPr>
              <w:tc>
                <w:tcPr>
                  <w:tcW w:w="3949" w:type="dxa"/>
                  <w:noWrap/>
                  <w:hideMark/>
                </w:tcPr>
                <w:p w14:paraId="562F2FD4"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Poskytovanie autorizácie a autentifikácie pre účely testovania</w:t>
                  </w:r>
                </w:p>
              </w:tc>
              <w:tc>
                <w:tcPr>
                  <w:tcW w:w="423" w:type="dxa"/>
                  <w:shd w:val="clear" w:color="auto" w:fill="FF0000"/>
                  <w:noWrap/>
                </w:tcPr>
                <w:p w14:paraId="6B4AC123"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2DE055D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124A42AC"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45EC75FC"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Funkčnosť bude treba pripraviť s ohľadom na integráciu na IAM.</w:t>
                  </w:r>
                </w:p>
              </w:tc>
            </w:tr>
            <w:tr w:rsidR="00D93140" w:rsidRPr="001E276B" w14:paraId="59C5D782" w14:textId="77777777" w:rsidTr="00CA0897">
              <w:trPr>
                <w:trHeight w:val="300"/>
              </w:trPr>
              <w:tc>
                <w:tcPr>
                  <w:tcW w:w="3949" w:type="dxa"/>
                  <w:noWrap/>
                  <w:hideMark/>
                </w:tcPr>
                <w:p w14:paraId="420F6212"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Simulovanie chybných volaní a alternatívnych scenárov</w:t>
                  </w:r>
                </w:p>
              </w:tc>
              <w:tc>
                <w:tcPr>
                  <w:tcW w:w="423" w:type="dxa"/>
                  <w:shd w:val="clear" w:color="auto" w:fill="92D050"/>
                  <w:noWrap/>
                </w:tcPr>
                <w:p w14:paraId="633224E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15BDAB80"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28690639"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60207F70"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37382780" w14:textId="77777777" w:rsidTr="00CA0897">
              <w:trPr>
                <w:trHeight w:val="300"/>
              </w:trPr>
              <w:tc>
                <w:tcPr>
                  <w:tcW w:w="3949" w:type="dxa"/>
                  <w:noWrap/>
                  <w:hideMark/>
                </w:tcPr>
                <w:p w14:paraId="15E97EAE"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Správa testovacieho prostredia a testovacích dát</w:t>
                  </w:r>
                </w:p>
              </w:tc>
              <w:tc>
                <w:tcPr>
                  <w:tcW w:w="423" w:type="dxa"/>
                  <w:shd w:val="clear" w:color="auto" w:fill="FF0000"/>
                  <w:noWrap/>
                </w:tcPr>
                <w:p w14:paraId="39AD94A1"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532BBFE6"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506DCB79"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1F23B089"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Testovacie dáta bude nutné pripravovať ručne bez ohľadu na vybrané riešenie.</w:t>
                  </w:r>
                </w:p>
              </w:tc>
            </w:tr>
            <w:tr w:rsidR="00D93140" w:rsidRPr="001E276B" w14:paraId="09EF54B0" w14:textId="77777777" w:rsidTr="00CA0897">
              <w:trPr>
                <w:trHeight w:val="300"/>
              </w:trPr>
              <w:tc>
                <w:tcPr>
                  <w:tcW w:w="3949" w:type="dxa"/>
                  <w:noWrap/>
                  <w:hideMark/>
                </w:tcPr>
                <w:p w14:paraId="00502807"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Poskytovanie logov</w:t>
                  </w:r>
                </w:p>
              </w:tc>
              <w:tc>
                <w:tcPr>
                  <w:tcW w:w="423" w:type="dxa"/>
                  <w:shd w:val="clear" w:color="auto" w:fill="92D050"/>
                  <w:noWrap/>
                </w:tcPr>
                <w:p w14:paraId="1E1C55CF"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4014A1B2"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92D050"/>
                  <w:noWrap/>
                </w:tcPr>
                <w:p w14:paraId="728BF411"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7E1F182C"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0DD29300" w14:textId="77777777" w:rsidTr="00CA0897">
              <w:trPr>
                <w:trHeight w:val="300"/>
              </w:trPr>
              <w:tc>
                <w:tcPr>
                  <w:tcW w:w="3949" w:type="dxa"/>
                  <w:noWrap/>
                  <w:hideMark/>
                </w:tcPr>
                <w:p w14:paraId="3D908B6D"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Podpora pre </w:t>
                  </w:r>
                  <w:proofErr w:type="spellStart"/>
                  <w:r w:rsidRPr="00796273">
                    <w:rPr>
                      <w:rFonts w:asciiTheme="majorHAnsi" w:hAnsiTheme="majorHAnsi" w:cstheme="majorHAnsi"/>
                      <w:color w:val="000000"/>
                      <w:sz w:val="22"/>
                      <w:szCs w:val="22"/>
                    </w:rPr>
                    <w:t>debugovanie</w:t>
                  </w:r>
                  <w:proofErr w:type="spellEnd"/>
                  <w:r w:rsidRPr="00796273">
                    <w:rPr>
                      <w:rFonts w:asciiTheme="majorHAnsi" w:hAnsiTheme="majorHAnsi" w:cstheme="majorHAnsi"/>
                      <w:color w:val="000000"/>
                      <w:sz w:val="22"/>
                      <w:szCs w:val="22"/>
                    </w:rPr>
                    <w:t xml:space="preserve"> API volaní</w:t>
                  </w:r>
                </w:p>
              </w:tc>
              <w:tc>
                <w:tcPr>
                  <w:tcW w:w="423" w:type="dxa"/>
                  <w:shd w:val="clear" w:color="auto" w:fill="92D050"/>
                  <w:noWrap/>
                </w:tcPr>
                <w:p w14:paraId="6D41A3DF"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0A388299"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C000"/>
                  <w:noWrap/>
                </w:tcPr>
                <w:p w14:paraId="34F6E04E"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7E07D711" w14:textId="77777777" w:rsidR="00D93140" w:rsidRPr="00151E81" w:rsidRDefault="00D93140" w:rsidP="00D93140">
                  <w:pPr>
                    <w:jc w:val="right"/>
                    <w:rPr>
                      <w:rFonts w:asciiTheme="majorHAnsi" w:hAnsiTheme="majorHAnsi" w:cstheme="majorHAnsi"/>
                      <w:color w:val="000000"/>
                      <w:sz w:val="22"/>
                      <w:szCs w:val="22"/>
                    </w:rPr>
                  </w:pPr>
                </w:p>
              </w:tc>
            </w:tr>
            <w:tr w:rsidR="00D93140" w:rsidRPr="001E276B" w14:paraId="7123499C" w14:textId="77777777" w:rsidTr="00CA0897">
              <w:trPr>
                <w:trHeight w:val="300"/>
              </w:trPr>
              <w:tc>
                <w:tcPr>
                  <w:tcW w:w="3949" w:type="dxa"/>
                  <w:noWrap/>
                  <w:hideMark/>
                </w:tcPr>
                <w:p w14:paraId="625E2929" w14:textId="77777777" w:rsidR="00D93140" w:rsidRPr="00796273" w:rsidRDefault="00D93140" w:rsidP="00D93140">
                  <w:pPr>
                    <w:ind w:left="720"/>
                    <w:rPr>
                      <w:rFonts w:asciiTheme="majorHAnsi" w:hAnsiTheme="majorHAnsi" w:cstheme="majorHAnsi"/>
                      <w:color w:val="000000"/>
                      <w:sz w:val="22"/>
                      <w:szCs w:val="22"/>
                    </w:rPr>
                  </w:pPr>
                  <w:r w:rsidRPr="00796273">
                    <w:rPr>
                      <w:rFonts w:asciiTheme="majorHAnsi" w:hAnsiTheme="majorHAnsi" w:cstheme="majorHAnsi"/>
                      <w:color w:val="000000"/>
                      <w:sz w:val="22"/>
                      <w:szCs w:val="22"/>
                    </w:rPr>
                    <w:t xml:space="preserve">Podpora pre analýzu API volaní pre tretie strany </w:t>
                  </w:r>
                </w:p>
              </w:tc>
              <w:tc>
                <w:tcPr>
                  <w:tcW w:w="423" w:type="dxa"/>
                  <w:tcBorders>
                    <w:bottom w:val="single" w:sz="4" w:space="0" w:color="auto"/>
                  </w:tcBorders>
                  <w:shd w:val="clear" w:color="auto" w:fill="FFC000"/>
                  <w:noWrap/>
                </w:tcPr>
                <w:p w14:paraId="515DF2A5" w14:textId="77777777" w:rsidR="00D93140" w:rsidRPr="00796273" w:rsidRDefault="00D93140" w:rsidP="00D93140">
                  <w:pPr>
                    <w:jc w:val="right"/>
                    <w:rPr>
                      <w:rFonts w:asciiTheme="majorHAnsi" w:hAnsiTheme="majorHAnsi" w:cstheme="majorHAnsi"/>
                      <w:color w:val="000000"/>
                      <w:sz w:val="22"/>
                      <w:szCs w:val="22"/>
                    </w:rPr>
                  </w:pPr>
                </w:p>
              </w:tc>
              <w:tc>
                <w:tcPr>
                  <w:tcW w:w="425" w:type="dxa"/>
                  <w:tcBorders>
                    <w:bottom w:val="single" w:sz="4" w:space="0" w:color="auto"/>
                  </w:tcBorders>
                  <w:shd w:val="clear" w:color="auto" w:fill="FFC000"/>
                  <w:noWrap/>
                </w:tcPr>
                <w:p w14:paraId="1C327B3C" w14:textId="77777777" w:rsidR="00D93140" w:rsidRPr="00796273" w:rsidRDefault="00D93140" w:rsidP="00D93140">
                  <w:pPr>
                    <w:jc w:val="right"/>
                    <w:rPr>
                      <w:rFonts w:asciiTheme="majorHAnsi" w:hAnsiTheme="majorHAnsi" w:cstheme="majorHAnsi"/>
                      <w:color w:val="000000"/>
                      <w:sz w:val="22"/>
                      <w:szCs w:val="22"/>
                    </w:rPr>
                  </w:pPr>
                </w:p>
              </w:tc>
              <w:tc>
                <w:tcPr>
                  <w:tcW w:w="425" w:type="dxa"/>
                  <w:tcBorders>
                    <w:bottom w:val="single" w:sz="4" w:space="0" w:color="auto"/>
                  </w:tcBorders>
                  <w:shd w:val="clear" w:color="auto" w:fill="FFC000"/>
                  <w:noWrap/>
                </w:tcPr>
                <w:p w14:paraId="57AE77B9"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5B33E69F" w14:textId="77777777" w:rsidR="00D93140" w:rsidRPr="00151E81" w:rsidRDefault="00D93140" w:rsidP="00D93140">
                  <w:pPr>
                    <w:pBdr>
                      <w:top w:val="nil"/>
                      <w:left w:val="nil"/>
                      <w:bottom w:val="nil"/>
                      <w:right w:val="nil"/>
                      <w:between w:val="nil"/>
                    </w:pBdr>
                    <w:spacing w:before="100" w:after="100"/>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V kontexte testovania bude nutné vyriešiť v každom projekte prístupové práva pre tretie strany.</w:t>
                  </w:r>
                </w:p>
              </w:tc>
            </w:tr>
            <w:tr w:rsidR="00D93140" w:rsidRPr="001E276B" w14:paraId="79C87EBD" w14:textId="77777777" w:rsidTr="00CA0897">
              <w:trPr>
                <w:trHeight w:val="300"/>
              </w:trPr>
              <w:tc>
                <w:tcPr>
                  <w:tcW w:w="3949" w:type="dxa"/>
                  <w:noWrap/>
                </w:tcPr>
                <w:p w14:paraId="71CBDC6E" w14:textId="77777777" w:rsidR="00D93140" w:rsidRPr="00796273" w:rsidRDefault="00D93140" w:rsidP="00D93140">
                  <w:pPr>
                    <w:rPr>
                      <w:rFonts w:asciiTheme="majorHAnsi" w:hAnsiTheme="majorHAnsi" w:cstheme="majorHAnsi"/>
                      <w:color w:val="000000"/>
                      <w:sz w:val="22"/>
                      <w:szCs w:val="22"/>
                    </w:rPr>
                  </w:pPr>
                  <w:proofErr w:type="spellStart"/>
                  <w:r>
                    <w:rPr>
                      <w:rFonts w:asciiTheme="majorHAnsi" w:eastAsia="Calibri" w:hAnsiTheme="majorHAnsi" w:cstheme="majorHAnsi"/>
                      <w:b/>
                      <w:color w:val="000000"/>
                      <w:sz w:val="22"/>
                      <w:szCs w:val="22"/>
                    </w:rPr>
                    <w:t>PaaS</w:t>
                  </w:r>
                  <w:proofErr w:type="spellEnd"/>
                </w:p>
              </w:tc>
              <w:tc>
                <w:tcPr>
                  <w:tcW w:w="423" w:type="dxa"/>
                  <w:shd w:val="clear" w:color="auto" w:fill="FF0000"/>
                  <w:noWrap/>
                </w:tcPr>
                <w:p w14:paraId="34D4646B"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531D2B78" w14:textId="77777777" w:rsidR="00D93140" w:rsidRPr="00796273" w:rsidRDefault="00D93140" w:rsidP="00D93140">
                  <w:pPr>
                    <w:jc w:val="right"/>
                    <w:rPr>
                      <w:rFonts w:asciiTheme="majorHAnsi" w:hAnsiTheme="majorHAnsi" w:cstheme="majorHAnsi"/>
                      <w:color w:val="000000"/>
                      <w:sz w:val="22"/>
                      <w:szCs w:val="22"/>
                    </w:rPr>
                  </w:pPr>
                </w:p>
              </w:tc>
              <w:tc>
                <w:tcPr>
                  <w:tcW w:w="425" w:type="dxa"/>
                  <w:shd w:val="clear" w:color="auto" w:fill="FF0000"/>
                  <w:noWrap/>
                </w:tcPr>
                <w:p w14:paraId="21198931" w14:textId="77777777" w:rsidR="00D93140" w:rsidRPr="00796273" w:rsidRDefault="00D93140" w:rsidP="00D93140">
                  <w:pPr>
                    <w:jc w:val="right"/>
                    <w:rPr>
                      <w:rFonts w:asciiTheme="majorHAnsi" w:hAnsiTheme="majorHAnsi" w:cstheme="majorHAnsi"/>
                      <w:color w:val="000000"/>
                      <w:sz w:val="22"/>
                      <w:szCs w:val="22"/>
                    </w:rPr>
                  </w:pPr>
                </w:p>
              </w:tc>
              <w:tc>
                <w:tcPr>
                  <w:tcW w:w="4111" w:type="dxa"/>
                  <w:shd w:val="clear" w:color="auto" w:fill="auto"/>
                </w:tcPr>
                <w:p w14:paraId="6BB0D42C" w14:textId="77777777" w:rsidR="00D93140" w:rsidRPr="00151E81" w:rsidRDefault="00D93140" w:rsidP="00D93140">
                  <w:pPr>
                    <w:rPr>
                      <w:rFonts w:asciiTheme="majorHAnsi" w:hAnsiTheme="majorHAnsi" w:cstheme="majorHAnsi"/>
                      <w:color w:val="000000"/>
                      <w:sz w:val="22"/>
                      <w:szCs w:val="22"/>
                    </w:rPr>
                  </w:pPr>
                  <w:r w:rsidRPr="009C3A3B">
                    <w:rPr>
                      <w:rFonts w:asciiTheme="majorHAnsi" w:hAnsiTheme="majorHAnsi" w:cstheme="majorHAnsi"/>
                      <w:noProof/>
                      <w:sz w:val="22"/>
                      <w:szCs w:val="22"/>
                      <w:lang w:eastAsia="sk-SK"/>
                    </w:rPr>
                    <w:t>Samostatná téma, pre ktorú musí byť každé z riešení špeciálne konfigurované a customizované.</w:t>
                  </w:r>
                </w:p>
              </w:tc>
            </w:tr>
          </w:tbl>
          <w:p w14:paraId="1BB30216" w14:textId="77777777" w:rsidR="00D93140" w:rsidRPr="00796273" w:rsidRDefault="00D93140" w:rsidP="00484EE9">
            <w:pPr>
              <w:rPr>
                <w:rFonts w:asciiTheme="majorHAnsi" w:hAnsiTheme="majorHAnsi" w:cstheme="majorHAnsi"/>
                <w:sz w:val="22"/>
                <w:szCs w:val="22"/>
              </w:rPr>
            </w:pPr>
          </w:p>
          <w:p w14:paraId="3D63CF59" w14:textId="77777777" w:rsidR="00484EE9" w:rsidRDefault="00484EE9" w:rsidP="00484EE9">
            <w:pPr>
              <w:rPr>
                <w:rFonts w:asciiTheme="majorHAnsi" w:hAnsiTheme="majorHAnsi" w:cstheme="majorHAnsi"/>
                <w:sz w:val="22"/>
                <w:szCs w:val="22"/>
              </w:rPr>
            </w:pPr>
          </w:p>
          <w:p w14:paraId="39165C81" w14:textId="77777777" w:rsidR="00484EE9" w:rsidRDefault="00484EE9" w:rsidP="00484EE9">
            <w:pPr>
              <w:rPr>
                <w:rFonts w:asciiTheme="majorHAnsi" w:hAnsiTheme="majorHAnsi" w:cstheme="majorHAnsi"/>
                <w:sz w:val="22"/>
                <w:szCs w:val="22"/>
              </w:rPr>
            </w:pPr>
            <w:r>
              <w:rPr>
                <w:rFonts w:asciiTheme="majorHAnsi" w:hAnsiTheme="majorHAnsi" w:cstheme="majorHAnsi"/>
                <w:sz w:val="22"/>
                <w:szCs w:val="22"/>
              </w:rPr>
              <w:t xml:space="preserve">Legenda: </w:t>
            </w:r>
          </w:p>
          <w:p w14:paraId="29E78C2B" w14:textId="77777777" w:rsidR="00484EE9" w:rsidRDefault="00484EE9" w:rsidP="00484EE9">
            <w:pPr>
              <w:rPr>
                <w:rFonts w:asciiTheme="majorHAnsi" w:hAnsiTheme="majorHAnsi" w:cstheme="majorHAnsi"/>
                <w:sz w:val="22"/>
                <w:szCs w:val="22"/>
              </w:rPr>
            </w:pPr>
            <w:r w:rsidRPr="00796273">
              <w:rPr>
                <w:rFonts w:asciiTheme="majorHAnsi" w:hAnsiTheme="majorHAnsi" w:cstheme="majorHAnsi"/>
                <w:color w:val="92D050"/>
                <w:sz w:val="22"/>
                <w:szCs w:val="22"/>
              </w:rPr>
              <w:t xml:space="preserve">Zelená farba </w:t>
            </w:r>
            <w:r>
              <w:rPr>
                <w:rFonts w:asciiTheme="majorHAnsi" w:hAnsiTheme="majorHAnsi" w:cstheme="majorHAnsi"/>
                <w:sz w:val="22"/>
                <w:szCs w:val="22"/>
              </w:rPr>
              <w:t>– spĺňa</w:t>
            </w:r>
          </w:p>
          <w:p w14:paraId="32F91627" w14:textId="77777777" w:rsidR="00484EE9" w:rsidRDefault="00484EE9" w:rsidP="00484EE9">
            <w:pPr>
              <w:rPr>
                <w:rFonts w:asciiTheme="majorHAnsi" w:hAnsiTheme="majorHAnsi" w:cstheme="majorHAnsi"/>
                <w:sz w:val="22"/>
                <w:szCs w:val="22"/>
              </w:rPr>
            </w:pPr>
            <w:r w:rsidRPr="00796273">
              <w:rPr>
                <w:rFonts w:asciiTheme="majorHAnsi" w:hAnsiTheme="majorHAnsi" w:cstheme="majorHAnsi"/>
                <w:color w:val="FFC000"/>
                <w:sz w:val="22"/>
                <w:szCs w:val="22"/>
              </w:rPr>
              <w:t>Oranžová</w:t>
            </w:r>
            <w:r>
              <w:rPr>
                <w:rFonts w:asciiTheme="majorHAnsi" w:hAnsiTheme="majorHAnsi" w:cstheme="majorHAnsi"/>
                <w:sz w:val="22"/>
                <w:szCs w:val="22"/>
              </w:rPr>
              <w:t xml:space="preserve"> – spĺňa čiastočne</w:t>
            </w:r>
          </w:p>
          <w:p w14:paraId="18D3A96B" w14:textId="77777777" w:rsidR="00484EE9" w:rsidRPr="00796273" w:rsidRDefault="00484EE9" w:rsidP="00484EE9">
            <w:pPr>
              <w:rPr>
                <w:rFonts w:asciiTheme="majorHAnsi" w:hAnsiTheme="majorHAnsi" w:cstheme="majorHAnsi"/>
                <w:sz w:val="22"/>
                <w:szCs w:val="22"/>
              </w:rPr>
            </w:pPr>
            <w:r w:rsidRPr="00796273">
              <w:rPr>
                <w:rFonts w:asciiTheme="majorHAnsi" w:hAnsiTheme="majorHAnsi" w:cstheme="majorHAnsi"/>
                <w:color w:val="FF0000"/>
                <w:sz w:val="22"/>
                <w:szCs w:val="22"/>
              </w:rPr>
              <w:t>Červená</w:t>
            </w:r>
            <w:r>
              <w:rPr>
                <w:rFonts w:asciiTheme="majorHAnsi" w:hAnsiTheme="majorHAnsi" w:cstheme="majorHAnsi"/>
                <w:sz w:val="22"/>
                <w:szCs w:val="22"/>
              </w:rPr>
              <w:t xml:space="preserve"> - nespĺňa</w:t>
            </w:r>
          </w:p>
          <w:p w14:paraId="0B1719C8" w14:textId="77777777" w:rsidR="00484EE9" w:rsidRDefault="00484EE9">
            <w:pPr>
              <w:pBdr>
                <w:top w:val="nil"/>
                <w:left w:val="nil"/>
                <w:bottom w:val="nil"/>
                <w:right w:val="nil"/>
                <w:between w:val="nil"/>
              </w:pBdr>
              <w:spacing w:before="100" w:after="100"/>
              <w:rPr>
                <w:noProof/>
                <w:lang w:eastAsia="sk-SK"/>
              </w:rPr>
            </w:pPr>
          </w:p>
        </w:tc>
      </w:tr>
    </w:tbl>
    <w:p w14:paraId="3B3BA9CC" w14:textId="77777777" w:rsidR="008572BD" w:rsidRDefault="008572BD">
      <w:pPr>
        <w:widowControl w:val="0"/>
        <w:pBdr>
          <w:top w:val="nil"/>
          <w:left w:val="nil"/>
          <w:bottom w:val="nil"/>
          <w:right w:val="nil"/>
          <w:between w:val="nil"/>
        </w:pBdr>
        <w:spacing w:line="276" w:lineRule="auto"/>
        <w:rPr>
          <w:color w:val="000000"/>
        </w:rPr>
      </w:pPr>
    </w:p>
    <w:tbl>
      <w:tblPr>
        <w:tblStyle w:val="aff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14:paraId="5168CAFF" w14:textId="77777777">
        <w:tc>
          <w:tcPr>
            <w:tcW w:w="4767" w:type="dxa"/>
            <w:tcMar>
              <w:top w:w="15" w:type="dxa"/>
              <w:left w:w="15" w:type="dxa"/>
              <w:bottom w:w="15" w:type="dxa"/>
              <w:right w:w="15" w:type="dxa"/>
            </w:tcMar>
            <w:vAlign w:val="center"/>
          </w:tcPr>
          <w:p w14:paraId="7AEDC5DB" w14:textId="77777777" w:rsidR="008572BD" w:rsidRDefault="0057691D">
            <w:pPr>
              <w:pBdr>
                <w:top w:val="nil"/>
                <w:left w:val="nil"/>
                <w:bottom w:val="nil"/>
                <w:right w:val="nil"/>
                <w:between w:val="nil"/>
              </w:pBdr>
              <w:spacing w:before="100" w:after="100"/>
              <w:rPr>
                <w:color w:val="000000"/>
              </w:rPr>
            </w:pPr>
            <w:r>
              <w:rPr>
                <w:b/>
                <w:color w:val="000000"/>
              </w:rPr>
              <w:t>Kritéria kvality</w:t>
            </w:r>
          </w:p>
        </w:tc>
        <w:tc>
          <w:tcPr>
            <w:tcW w:w="4593" w:type="dxa"/>
            <w:tcMar>
              <w:top w:w="15" w:type="dxa"/>
              <w:left w:w="15" w:type="dxa"/>
              <w:bottom w:w="15" w:type="dxa"/>
              <w:right w:w="15" w:type="dxa"/>
            </w:tcMar>
            <w:vAlign w:val="center"/>
          </w:tcPr>
          <w:p w14:paraId="0ECC5F18" w14:textId="77777777"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Q-05, Q-06, Q-07, Q-08, Q-09, Q-11, Q-12, Q-13, Q-14, Q-15</w:t>
            </w:r>
          </w:p>
        </w:tc>
      </w:tr>
      <w:tr w:rsidR="008572BD" w14:paraId="3B2717A0" w14:textId="77777777">
        <w:tc>
          <w:tcPr>
            <w:tcW w:w="9360" w:type="dxa"/>
            <w:gridSpan w:val="2"/>
            <w:tcMar>
              <w:top w:w="15" w:type="dxa"/>
              <w:left w:w="15" w:type="dxa"/>
              <w:bottom w:w="15" w:type="dxa"/>
              <w:right w:w="15" w:type="dxa"/>
            </w:tcMar>
            <w:vAlign w:val="center"/>
          </w:tcPr>
          <w:p w14:paraId="3C408A14"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Q-05 – Logovanie</w:t>
            </w:r>
          </w:p>
          <w:p w14:paraId="12FDFB4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Q-06 - Monitorovanie</w:t>
            </w:r>
          </w:p>
          <w:p w14:paraId="349CCC3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Q-07 - Miera flexibility riešenia</w:t>
            </w:r>
          </w:p>
          <w:p w14:paraId="7E5377D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Q-08 - Miera štandardizácie riešenia</w:t>
            </w:r>
          </w:p>
          <w:p w14:paraId="6329DB88"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Q-09 - Miera otvorenosti riešenia</w:t>
            </w:r>
          </w:p>
          <w:p w14:paraId="57D7DBA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Q-11 - Podrobný prehľad o poskytovaných rozhraniach</w:t>
            </w:r>
          </w:p>
          <w:p w14:paraId="0F11868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Q-12 - Prehľad o konzumentoch API</w:t>
            </w:r>
          </w:p>
          <w:p w14:paraId="2E63D1F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Q-13 - Miera úžitkovej hodnoty</w:t>
            </w:r>
          </w:p>
          <w:p w14:paraId="467B15D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Q-14 - Maximálna centralizácia API</w:t>
            </w:r>
          </w:p>
          <w:p w14:paraId="7B02F2BC"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 xml:space="preserve">Q-15 - Podpora pre </w:t>
            </w:r>
            <w:proofErr w:type="spellStart"/>
            <w:r>
              <w:rPr>
                <w:rFonts w:ascii="Calibri" w:eastAsia="Calibri" w:hAnsi="Calibri" w:cs="Calibri"/>
                <w:color w:val="000000"/>
                <w:sz w:val="22"/>
                <w:szCs w:val="22"/>
              </w:rPr>
              <w:t>MetaIS</w:t>
            </w:r>
            <w:proofErr w:type="spellEnd"/>
          </w:p>
        </w:tc>
      </w:tr>
      <w:tr w:rsidR="008572BD" w14:paraId="210A32ED" w14:textId="77777777">
        <w:tc>
          <w:tcPr>
            <w:tcW w:w="4767" w:type="dxa"/>
            <w:tcMar>
              <w:top w:w="15" w:type="dxa"/>
              <w:left w:w="15" w:type="dxa"/>
              <w:bottom w:w="15" w:type="dxa"/>
              <w:right w:w="15" w:type="dxa"/>
            </w:tcMar>
            <w:vAlign w:val="center"/>
          </w:tcPr>
          <w:p w14:paraId="65C21C61" w14:textId="77777777" w:rsidR="008572BD" w:rsidRDefault="0057691D">
            <w:pPr>
              <w:pBdr>
                <w:top w:val="nil"/>
                <w:left w:val="nil"/>
                <w:bottom w:val="nil"/>
                <w:right w:val="nil"/>
                <w:between w:val="nil"/>
              </w:pBdr>
              <w:spacing w:before="100" w:after="100"/>
              <w:rPr>
                <w:color w:val="000000"/>
              </w:rPr>
            </w:pPr>
            <w:r>
              <w:rPr>
                <w:b/>
                <w:color w:val="000000"/>
              </w:rPr>
              <w:lastRenderedPageBreak/>
              <w:t>Riziká</w:t>
            </w:r>
          </w:p>
        </w:tc>
        <w:tc>
          <w:tcPr>
            <w:tcW w:w="4593" w:type="dxa"/>
            <w:tcMar>
              <w:top w:w="15" w:type="dxa"/>
              <w:left w:w="15" w:type="dxa"/>
              <w:bottom w:w="15" w:type="dxa"/>
              <w:right w:w="15" w:type="dxa"/>
            </w:tcMar>
            <w:vAlign w:val="center"/>
          </w:tcPr>
          <w:p w14:paraId="62C7AB79"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 xml:space="preserve">R- TB-4.2, R- TB-4.3, R- TB-4.5, R- TB-4.6, R- TB-4.7, R TB--4.8 </w:t>
            </w:r>
          </w:p>
        </w:tc>
      </w:tr>
      <w:tr w:rsidR="008572BD" w14:paraId="730B583A" w14:textId="77777777">
        <w:tc>
          <w:tcPr>
            <w:tcW w:w="9360" w:type="dxa"/>
            <w:gridSpan w:val="2"/>
            <w:tcMar>
              <w:top w:w="15" w:type="dxa"/>
              <w:left w:w="15" w:type="dxa"/>
              <w:bottom w:w="15" w:type="dxa"/>
              <w:right w:w="15" w:type="dxa"/>
            </w:tcMar>
            <w:vAlign w:val="center"/>
          </w:tcPr>
          <w:p w14:paraId="1F506C24"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R-TB-4.2 - Autentifikácia vyžadovaná AIS VS nebude platformou podporovaná</w:t>
            </w:r>
          </w:p>
          <w:p w14:paraId="6B5163D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 TB-4.3 - Špecifiká elektronických služieb v prostredí štátu nebudú zohľadnené</w:t>
            </w:r>
          </w:p>
          <w:p w14:paraId="2C7002E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 TB-4.5 - Tretie strany budú využívať API nevhodným spôsobom</w:t>
            </w:r>
          </w:p>
          <w:p w14:paraId="602B283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 TB-4.6 - Nebude možné orientovať sa v tak veľkej množine poskytovaných služieb</w:t>
            </w:r>
          </w:p>
          <w:p w14:paraId="72B27B7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 TB-4.7 - Tretie strany nebudú schopné overiť zakomponovanie API služieb do svojich produktov</w:t>
            </w:r>
          </w:p>
          <w:p w14:paraId="4437EBAF" w14:textId="77777777" w:rsidR="006930F6" w:rsidRPr="004C239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 TB-4.8 - Platforma bude nejaký čas nedostupná</w:t>
            </w:r>
          </w:p>
          <w:p w14:paraId="305975DC" w14:textId="77777777" w:rsidR="006930F6" w:rsidRPr="006930F6" w:rsidRDefault="006930F6">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 TB-4.9 – Projekt MUK-P nebude dokončený v požadovanej kvalite</w:t>
            </w:r>
            <w:r w:rsidR="005A7F08">
              <w:rPr>
                <w:rFonts w:ascii="Calibri" w:eastAsia="Calibri" w:hAnsi="Calibri" w:cs="Calibri"/>
                <w:color w:val="000000"/>
                <w:sz w:val="22"/>
                <w:szCs w:val="22"/>
              </w:rPr>
              <w:t xml:space="preserve"> alebo v požadovanom čase</w:t>
            </w:r>
          </w:p>
        </w:tc>
      </w:tr>
    </w:tbl>
    <w:p w14:paraId="1544AB13" w14:textId="77777777" w:rsidR="008572BD" w:rsidRDefault="008572BD">
      <w:pPr>
        <w:widowControl w:val="0"/>
        <w:pBdr>
          <w:top w:val="nil"/>
          <w:left w:val="nil"/>
          <w:bottom w:val="nil"/>
          <w:right w:val="nil"/>
          <w:between w:val="nil"/>
        </w:pBdr>
        <w:spacing w:line="276" w:lineRule="auto"/>
        <w:rPr>
          <w:color w:val="000000"/>
        </w:rPr>
      </w:pPr>
    </w:p>
    <w:tbl>
      <w:tblPr>
        <w:tblStyle w:val="aff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0"/>
        <w:gridCol w:w="4730"/>
      </w:tblGrid>
      <w:tr w:rsidR="008572BD" w14:paraId="6EE328B9" w14:textId="77777777">
        <w:tc>
          <w:tcPr>
            <w:tcW w:w="4630" w:type="dxa"/>
            <w:tcMar>
              <w:top w:w="15" w:type="dxa"/>
              <w:left w:w="15" w:type="dxa"/>
              <w:bottom w:w="15" w:type="dxa"/>
              <w:right w:w="15" w:type="dxa"/>
            </w:tcMar>
            <w:vAlign w:val="center"/>
          </w:tcPr>
          <w:p w14:paraId="0663B114"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4730" w:type="dxa"/>
            <w:tcMar>
              <w:top w:w="15" w:type="dxa"/>
              <w:left w:w="15" w:type="dxa"/>
              <w:bottom w:w="15" w:type="dxa"/>
              <w:right w:w="15" w:type="dxa"/>
            </w:tcMar>
            <w:vAlign w:val="center"/>
          </w:tcPr>
          <w:p w14:paraId="398CF015"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1EB64F2C" w14:textId="77777777">
        <w:tc>
          <w:tcPr>
            <w:tcW w:w="4630" w:type="dxa"/>
            <w:tcMar>
              <w:top w:w="15" w:type="dxa"/>
              <w:left w:w="15" w:type="dxa"/>
              <w:bottom w:w="15" w:type="dxa"/>
              <w:right w:w="15" w:type="dxa"/>
            </w:tcMar>
            <w:vAlign w:val="center"/>
          </w:tcPr>
          <w:p w14:paraId="1B9E2BE8"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14:paraId="1E072FEF"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15 Zoznam informačných systémov</w:t>
            </w:r>
          </w:p>
          <w:p w14:paraId="14C6B6B3"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16 Aplikačné moduly</w:t>
            </w:r>
          </w:p>
          <w:p w14:paraId="265BA075"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17 Poskytované aplikačné služby</w:t>
            </w:r>
          </w:p>
          <w:p w14:paraId="24278185"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Tabuľka 19 Integrácie projektu</w:t>
            </w:r>
          </w:p>
        </w:tc>
        <w:tc>
          <w:tcPr>
            <w:tcW w:w="4730" w:type="dxa"/>
            <w:tcMar>
              <w:top w:w="15" w:type="dxa"/>
              <w:left w:w="15" w:type="dxa"/>
              <w:bottom w:w="15" w:type="dxa"/>
              <w:right w:w="15" w:type="dxa"/>
            </w:tcMar>
            <w:vAlign w:val="center"/>
          </w:tcPr>
          <w:p w14:paraId="1AA09D11"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N/A</w:t>
            </w:r>
          </w:p>
        </w:tc>
      </w:tr>
    </w:tbl>
    <w:p w14:paraId="53081516" w14:textId="77777777" w:rsidR="008A37B8" w:rsidRPr="00412383" w:rsidRDefault="008A37B8" w:rsidP="00412383"/>
    <w:p w14:paraId="781DDF7B" w14:textId="77777777" w:rsidR="008572BD" w:rsidRDefault="0057691D">
      <w:pPr>
        <w:pStyle w:val="Nadpis4"/>
      </w:pPr>
      <w:r>
        <w:t>Technologická architektúra</w:t>
      </w:r>
    </w:p>
    <w:p w14:paraId="2D136081" w14:textId="77777777" w:rsidR="008572BD" w:rsidRDefault="0057691D">
      <w:pPr>
        <w:pBdr>
          <w:top w:val="nil"/>
          <w:left w:val="nil"/>
          <w:bottom w:val="nil"/>
          <w:right w:val="nil"/>
          <w:between w:val="nil"/>
        </w:pBdr>
        <w:spacing w:before="100" w:after="100"/>
        <w:rPr>
          <w:color w:val="000000"/>
        </w:rPr>
      </w:pPr>
      <w:r>
        <w:rPr>
          <w:i/>
          <w:color w:val="000000"/>
        </w:rPr>
        <w:t>Tabuľka 13 Technologická architektúra - budúci stav</w:t>
      </w:r>
    </w:p>
    <w:tbl>
      <w:tblPr>
        <w:tblStyle w:val="aff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0CBD7858" w14:textId="77777777">
        <w:tc>
          <w:tcPr>
            <w:tcW w:w="9360" w:type="dxa"/>
            <w:tcMar>
              <w:top w:w="15" w:type="dxa"/>
              <w:left w:w="15" w:type="dxa"/>
              <w:bottom w:w="15" w:type="dxa"/>
              <w:right w:w="15" w:type="dxa"/>
            </w:tcMar>
            <w:vAlign w:val="center"/>
          </w:tcPr>
          <w:p w14:paraId="5B6A0137"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7D0612DC" w14:textId="77777777">
        <w:tc>
          <w:tcPr>
            <w:tcW w:w="9360" w:type="dxa"/>
            <w:tcMar>
              <w:top w:w="15" w:type="dxa"/>
              <w:left w:w="15" w:type="dxa"/>
              <w:bottom w:w="15" w:type="dxa"/>
              <w:right w:w="15" w:type="dxa"/>
            </w:tcMar>
            <w:vAlign w:val="center"/>
          </w:tcPr>
          <w:p w14:paraId="5BBE87E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Využitie vládneho </w:t>
            </w:r>
            <w:proofErr w:type="spellStart"/>
            <w:r>
              <w:rPr>
                <w:rFonts w:ascii="Calibri" w:eastAsia="Calibri" w:hAnsi="Calibri" w:cs="Calibri"/>
                <w:color w:val="000000"/>
                <w:sz w:val="22"/>
                <w:szCs w:val="22"/>
              </w:rPr>
              <w:t>cloudu</w:t>
            </w:r>
            <w:proofErr w:type="spellEnd"/>
          </w:p>
          <w:p w14:paraId="376FC09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Riešenie API manažmentu bude postavené a nasadené vo Vládnom </w:t>
            </w:r>
            <w:proofErr w:type="spellStart"/>
            <w:r>
              <w:rPr>
                <w:rFonts w:ascii="Calibri" w:eastAsia="Calibri" w:hAnsi="Calibri" w:cs="Calibri"/>
                <w:color w:val="000000"/>
                <w:sz w:val="22"/>
                <w:szCs w:val="22"/>
              </w:rPr>
              <w:t>cloude</w:t>
            </w:r>
            <w:proofErr w:type="spellEnd"/>
            <w:r>
              <w:rPr>
                <w:rFonts w:ascii="Calibri" w:eastAsia="Calibri" w:hAnsi="Calibri" w:cs="Calibri"/>
                <w:color w:val="000000"/>
                <w:sz w:val="22"/>
                <w:szCs w:val="22"/>
              </w:rPr>
              <w:t>.</w:t>
            </w:r>
          </w:p>
          <w:p w14:paraId="553D4D3B"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API manažment bude prevádzkovaný ÚPVII a bude poskytovať dostatočný výkon pre zabezpečenie spoľahlivej prevádzky. Systém bude v cieľovom stave pripojený na rôznych integračných partnerov vrátane existujúcich spoločných modulov.</w:t>
            </w:r>
          </w:p>
          <w:p w14:paraId="2BC8B67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Pri budovaní aplikačných komponentov v rámci navrhovaného riešenia sa predpokladá maximálne využitie služieb vládneho </w:t>
            </w:r>
            <w:proofErr w:type="spellStart"/>
            <w:r>
              <w:rPr>
                <w:rFonts w:ascii="Calibri" w:eastAsia="Calibri" w:hAnsi="Calibri" w:cs="Calibri"/>
                <w:color w:val="000000"/>
                <w:sz w:val="22"/>
                <w:szCs w:val="22"/>
              </w:rPr>
              <w:t>cloudu</w:t>
            </w:r>
            <w:proofErr w:type="spellEnd"/>
            <w:r>
              <w:rPr>
                <w:rFonts w:ascii="Calibri" w:eastAsia="Calibri" w:hAnsi="Calibri" w:cs="Calibri"/>
                <w:color w:val="000000"/>
                <w:sz w:val="22"/>
                <w:szCs w:val="22"/>
              </w:rPr>
              <w:t xml:space="preserve">. Malo by ísť minimálne o model využívania </w:t>
            </w:r>
            <w:proofErr w:type="spellStart"/>
            <w:r>
              <w:rPr>
                <w:rFonts w:ascii="Calibri" w:eastAsia="Calibri" w:hAnsi="Calibri" w:cs="Calibri"/>
                <w:color w:val="000000"/>
                <w:sz w:val="22"/>
                <w:szCs w:val="22"/>
              </w:rPr>
              <w:t>IaaS</w:t>
            </w:r>
            <w:proofErr w:type="spellEnd"/>
            <w:r>
              <w:rPr>
                <w:rFonts w:ascii="Calibri" w:eastAsia="Calibri" w:hAnsi="Calibri" w:cs="Calibri"/>
                <w:color w:val="000000"/>
                <w:sz w:val="22"/>
                <w:szCs w:val="22"/>
              </w:rPr>
              <w:t xml:space="preserve">, pri ktorom </w:t>
            </w:r>
            <w:proofErr w:type="spellStart"/>
            <w:r>
              <w:rPr>
                <w:rFonts w:ascii="Calibri" w:eastAsia="Calibri" w:hAnsi="Calibri" w:cs="Calibri"/>
                <w:color w:val="000000"/>
                <w:sz w:val="22"/>
                <w:szCs w:val="22"/>
              </w:rPr>
              <w:t>cloudovú</w:t>
            </w:r>
            <w:proofErr w:type="spellEnd"/>
            <w:r>
              <w:rPr>
                <w:rFonts w:ascii="Calibri" w:eastAsia="Calibri" w:hAnsi="Calibri" w:cs="Calibri"/>
                <w:color w:val="000000"/>
                <w:sz w:val="22"/>
                <w:szCs w:val="22"/>
              </w:rPr>
              <w:t xml:space="preserve"> službu predstavuje poskytovanie </w:t>
            </w:r>
            <w:proofErr w:type="spellStart"/>
            <w:r>
              <w:rPr>
                <w:rFonts w:ascii="Calibri" w:eastAsia="Calibri" w:hAnsi="Calibri" w:cs="Calibri"/>
                <w:color w:val="000000"/>
                <w:sz w:val="22"/>
                <w:szCs w:val="22"/>
              </w:rPr>
              <w:t>virtualizovanej</w:t>
            </w:r>
            <w:proofErr w:type="spellEnd"/>
            <w:r>
              <w:rPr>
                <w:rFonts w:ascii="Calibri" w:eastAsia="Calibri" w:hAnsi="Calibri" w:cs="Calibri"/>
                <w:color w:val="000000"/>
                <w:sz w:val="22"/>
                <w:szCs w:val="22"/>
              </w:rPr>
              <w:t xml:space="preserve"> infraštruktúry ako serverov, úložísk údajov a sieťovej infraštruktúry.</w:t>
            </w:r>
          </w:p>
          <w:p w14:paraId="4E0D9C05"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Pre úspešné nasadenie a prevádzku systému sa tiež odporúča využitie nasledujúcich </w:t>
            </w:r>
            <w:proofErr w:type="spellStart"/>
            <w:r>
              <w:rPr>
                <w:rFonts w:ascii="Calibri" w:eastAsia="Calibri" w:hAnsi="Calibri" w:cs="Calibri"/>
                <w:color w:val="000000"/>
                <w:sz w:val="22"/>
                <w:szCs w:val="22"/>
              </w:rPr>
              <w:t>eGovernment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cloudových</w:t>
            </w:r>
            <w:proofErr w:type="spellEnd"/>
            <w:r>
              <w:rPr>
                <w:rFonts w:ascii="Calibri" w:eastAsia="Calibri" w:hAnsi="Calibri" w:cs="Calibri"/>
                <w:color w:val="000000"/>
                <w:sz w:val="22"/>
                <w:szCs w:val="22"/>
              </w:rPr>
              <w:t xml:space="preserve"> služieb </w:t>
            </w:r>
            <w:proofErr w:type="spellStart"/>
            <w:r>
              <w:rPr>
                <w:rFonts w:ascii="Calibri" w:eastAsia="Calibri" w:hAnsi="Calibri" w:cs="Calibri"/>
                <w:color w:val="000000"/>
                <w:sz w:val="22"/>
                <w:szCs w:val="22"/>
              </w:rPr>
              <w:t>PaaS</w:t>
            </w:r>
            <w:proofErr w:type="spellEnd"/>
            <w:r>
              <w:rPr>
                <w:rFonts w:ascii="Calibri" w:eastAsia="Calibri" w:hAnsi="Calibri" w:cs="Calibri"/>
                <w:color w:val="000000"/>
                <w:sz w:val="22"/>
                <w:szCs w:val="22"/>
              </w:rPr>
              <w:t xml:space="preserve">: </w:t>
            </w:r>
          </w:p>
          <w:p w14:paraId="7B275802"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Služby konfiguračného manažmentu;</w:t>
            </w:r>
          </w:p>
          <w:p w14:paraId="2F685005"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pre riadenie procesu nasadzovania nových verzií a ich aktualizácie;</w:t>
            </w:r>
          </w:p>
          <w:p w14:paraId="4FD29D1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vývojového aplikačného manažmentu a testovacieho prostredia;</w:t>
            </w:r>
          </w:p>
          <w:p w14:paraId="5DE0796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Správu testovacích scenárov a plánovanie testov;</w:t>
            </w:r>
          </w:p>
          <w:p w14:paraId="079F4C2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Služby správy a konfigurácie softvéru;</w:t>
            </w:r>
          </w:p>
          <w:p w14:paraId="053929D2"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Služby pre dohľad nad plynulou a bezpečnou prevádzkou systému.</w:t>
            </w:r>
          </w:p>
        </w:tc>
      </w:tr>
      <w:tr w:rsidR="008572BD" w14:paraId="624F34EC" w14:textId="77777777">
        <w:tc>
          <w:tcPr>
            <w:tcW w:w="9360" w:type="dxa"/>
            <w:tcMar>
              <w:top w:w="15" w:type="dxa"/>
              <w:left w:w="15" w:type="dxa"/>
              <w:bottom w:w="15" w:type="dxa"/>
              <w:right w:w="15" w:type="dxa"/>
            </w:tcMar>
            <w:vAlign w:val="center"/>
          </w:tcPr>
          <w:p w14:paraId="6D0E7D40" w14:textId="77777777" w:rsidR="008572BD" w:rsidRDefault="0057691D">
            <w:pPr>
              <w:pBdr>
                <w:top w:val="nil"/>
                <w:left w:val="nil"/>
                <w:bottom w:val="nil"/>
                <w:right w:val="nil"/>
                <w:between w:val="nil"/>
              </w:pBdr>
              <w:spacing w:before="100" w:after="100"/>
              <w:rPr>
                <w:color w:val="000000"/>
              </w:rPr>
            </w:pPr>
            <w:r>
              <w:rPr>
                <w:noProof/>
                <w:color w:val="000000"/>
                <w:lang w:eastAsia="sk-SK"/>
              </w:rPr>
              <w:lastRenderedPageBreak/>
              <w:drawing>
                <wp:inline distT="0" distB="0" distL="0" distR="0" wp14:anchorId="0B729DB6" wp14:editId="4718FC13">
                  <wp:extent cx="5924550" cy="5084445"/>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924550" cy="5084445"/>
                          </a:xfrm>
                          <a:prstGeom prst="rect">
                            <a:avLst/>
                          </a:prstGeom>
                          <a:ln/>
                        </pic:spPr>
                      </pic:pic>
                    </a:graphicData>
                  </a:graphic>
                </wp:inline>
              </w:drawing>
            </w:r>
          </w:p>
          <w:p w14:paraId="5FE7FFDA"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Obrázok 15: Budúci stav technologickej architektúry</w:t>
            </w:r>
          </w:p>
        </w:tc>
      </w:tr>
    </w:tbl>
    <w:p w14:paraId="13AE1CB3" w14:textId="77777777" w:rsidR="008572BD" w:rsidRDefault="008572BD">
      <w:pPr>
        <w:widowControl w:val="0"/>
        <w:pBdr>
          <w:top w:val="nil"/>
          <w:left w:val="nil"/>
          <w:bottom w:val="nil"/>
          <w:right w:val="nil"/>
          <w:between w:val="nil"/>
        </w:pBdr>
        <w:spacing w:line="276" w:lineRule="auto"/>
        <w:rPr>
          <w:color w:val="000000"/>
        </w:rPr>
      </w:pPr>
    </w:p>
    <w:tbl>
      <w:tblPr>
        <w:tblStyle w:val="aff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14:paraId="0DC05084" w14:textId="77777777">
        <w:tc>
          <w:tcPr>
            <w:tcW w:w="4767" w:type="dxa"/>
            <w:tcMar>
              <w:top w:w="15" w:type="dxa"/>
              <w:left w:w="15" w:type="dxa"/>
              <w:bottom w:w="15" w:type="dxa"/>
              <w:right w:w="15" w:type="dxa"/>
            </w:tcMar>
            <w:vAlign w:val="center"/>
          </w:tcPr>
          <w:p w14:paraId="198FC623" w14:textId="77777777" w:rsidR="008572BD" w:rsidRDefault="0057691D">
            <w:pPr>
              <w:pBdr>
                <w:top w:val="nil"/>
                <w:left w:val="nil"/>
                <w:bottom w:val="nil"/>
                <w:right w:val="nil"/>
                <w:between w:val="nil"/>
              </w:pBdr>
              <w:spacing w:before="100" w:after="100"/>
              <w:rPr>
                <w:color w:val="000000"/>
              </w:rPr>
            </w:pPr>
            <w:r>
              <w:rPr>
                <w:b/>
                <w:color w:val="000000"/>
              </w:rPr>
              <w:t>Kritéria kvality</w:t>
            </w:r>
          </w:p>
        </w:tc>
        <w:tc>
          <w:tcPr>
            <w:tcW w:w="4593" w:type="dxa"/>
            <w:tcMar>
              <w:top w:w="15" w:type="dxa"/>
              <w:left w:w="15" w:type="dxa"/>
              <w:bottom w:w="15" w:type="dxa"/>
              <w:right w:w="15" w:type="dxa"/>
            </w:tcMar>
            <w:vAlign w:val="center"/>
          </w:tcPr>
          <w:p w14:paraId="3BB0EEA7" w14:textId="77777777"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Q-10, Q-13</w:t>
            </w:r>
          </w:p>
        </w:tc>
      </w:tr>
      <w:tr w:rsidR="008572BD" w14:paraId="3BD16BEB" w14:textId="77777777">
        <w:tc>
          <w:tcPr>
            <w:tcW w:w="9360" w:type="dxa"/>
            <w:gridSpan w:val="2"/>
            <w:tcMar>
              <w:top w:w="15" w:type="dxa"/>
              <w:left w:w="15" w:type="dxa"/>
              <w:bottom w:w="15" w:type="dxa"/>
              <w:right w:w="15" w:type="dxa"/>
            </w:tcMar>
            <w:vAlign w:val="center"/>
          </w:tcPr>
          <w:p w14:paraId="25DD953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Q-10</w:t>
            </w:r>
            <w:r>
              <w:rPr>
                <w:rFonts w:ascii="Calibri" w:eastAsia="Calibri" w:hAnsi="Calibri" w:cs="Calibri"/>
                <w:color w:val="000000"/>
                <w:sz w:val="22"/>
                <w:szCs w:val="22"/>
              </w:rPr>
              <w:tab/>
              <w:t xml:space="preserve">Miera </w:t>
            </w:r>
            <w:proofErr w:type="spellStart"/>
            <w:r>
              <w:rPr>
                <w:rFonts w:ascii="Calibri" w:eastAsia="Calibri" w:hAnsi="Calibri" w:cs="Calibri"/>
                <w:color w:val="000000"/>
                <w:sz w:val="22"/>
                <w:szCs w:val="22"/>
              </w:rPr>
              <w:t>konfigurovateľnosti</w:t>
            </w:r>
            <w:proofErr w:type="spellEnd"/>
            <w:r>
              <w:rPr>
                <w:rFonts w:ascii="Calibri" w:eastAsia="Calibri" w:hAnsi="Calibri" w:cs="Calibri"/>
                <w:color w:val="000000"/>
                <w:sz w:val="22"/>
                <w:szCs w:val="22"/>
              </w:rPr>
              <w:t xml:space="preserve"> riešenia</w:t>
            </w:r>
          </w:p>
          <w:p w14:paraId="40B35BB1"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Q-13</w:t>
            </w:r>
            <w:r>
              <w:rPr>
                <w:rFonts w:ascii="Calibri" w:eastAsia="Calibri" w:hAnsi="Calibri" w:cs="Calibri"/>
                <w:color w:val="000000"/>
                <w:sz w:val="22"/>
                <w:szCs w:val="22"/>
              </w:rPr>
              <w:tab/>
              <w:t>Miera úžitkovej hodnoty</w:t>
            </w:r>
          </w:p>
        </w:tc>
      </w:tr>
      <w:tr w:rsidR="008572BD" w14:paraId="5CF30EBC" w14:textId="77777777">
        <w:tc>
          <w:tcPr>
            <w:tcW w:w="4767" w:type="dxa"/>
            <w:tcMar>
              <w:top w:w="15" w:type="dxa"/>
              <w:left w:w="15" w:type="dxa"/>
              <w:bottom w:w="15" w:type="dxa"/>
              <w:right w:w="15" w:type="dxa"/>
            </w:tcMar>
            <w:vAlign w:val="center"/>
          </w:tcPr>
          <w:p w14:paraId="6C25EF4F" w14:textId="77777777" w:rsidR="008572BD" w:rsidRDefault="0057691D">
            <w:pPr>
              <w:pBdr>
                <w:top w:val="nil"/>
                <w:left w:val="nil"/>
                <w:bottom w:val="nil"/>
                <w:right w:val="nil"/>
                <w:between w:val="nil"/>
              </w:pBdr>
              <w:spacing w:before="100" w:after="100"/>
              <w:rPr>
                <w:color w:val="000000"/>
              </w:rPr>
            </w:pPr>
            <w:r>
              <w:rPr>
                <w:b/>
                <w:color w:val="000000"/>
              </w:rPr>
              <w:lastRenderedPageBreak/>
              <w:t>Riziká</w:t>
            </w:r>
          </w:p>
        </w:tc>
        <w:tc>
          <w:tcPr>
            <w:tcW w:w="4593" w:type="dxa"/>
            <w:tcMar>
              <w:top w:w="15" w:type="dxa"/>
              <w:left w:w="15" w:type="dxa"/>
              <w:bottom w:w="15" w:type="dxa"/>
              <w:right w:w="15" w:type="dxa"/>
            </w:tcMar>
            <w:vAlign w:val="center"/>
          </w:tcPr>
          <w:p w14:paraId="065A9AD8"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 TB-4.1, R- TB-4.3</w:t>
            </w:r>
          </w:p>
        </w:tc>
      </w:tr>
      <w:tr w:rsidR="008572BD" w14:paraId="75647C99" w14:textId="77777777">
        <w:tc>
          <w:tcPr>
            <w:tcW w:w="9360" w:type="dxa"/>
            <w:gridSpan w:val="2"/>
            <w:tcMar>
              <w:top w:w="15" w:type="dxa"/>
              <w:left w:w="15" w:type="dxa"/>
              <w:bottom w:w="15" w:type="dxa"/>
              <w:right w:w="15" w:type="dxa"/>
            </w:tcMar>
            <w:vAlign w:val="center"/>
          </w:tcPr>
          <w:p w14:paraId="738919F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 TB-4.1 - Vybrané riešenie nebude kompatibilné s vládnym </w:t>
            </w:r>
            <w:proofErr w:type="spellStart"/>
            <w:r>
              <w:rPr>
                <w:rFonts w:ascii="Calibri" w:eastAsia="Calibri" w:hAnsi="Calibri" w:cs="Calibri"/>
                <w:color w:val="000000"/>
                <w:sz w:val="22"/>
                <w:szCs w:val="22"/>
              </w:rPr>
              <w:t>cloudom</w:t>
            </w:r>
            <w:proofErr w:type="spellEnd"/>
          </w:p>
          <w:p w14:paraId="6DB5E022" w14:textId="77777777" w:rsidR="008572BD" w:rsidRDefault="0057691D">
            <w:pPr>
              <w:numPr>
                <w:ilvl w:val="0"/>
                <w:numId w:val="6"/>
              </w:numPr>
              <w:pBdr>
                <w:top w:val="nil"/>
                <w:left w:val="nil"/>
                <w:bottom w:val="nil"/>
                <w:right w:val="nil"/>
                <w:between w:val="nil"/>
              </w:pBdr>
              <w:spacing w:before="100" w:after="100"/>
              <w:jc w:val="both"/>
              <w:rPr>
                <w:color w:val="000000"/>
              </w:rPr>
            </w:pPr>
            <w:r>
              <w:rPr>
                <w:rFonts w:ascii="Calibri" w:eastAsia="Calibri" w:hAnsi="Calibri" w:cs="Calibri"/>
                <w:color w:val="000000"/>
                <w:sz w:val="22"/>
                <w:szCs w:val="22"/>
              </w:rPr>
              <w:t>R- TB-4.3 - Podporovaná paleta komunikačných protokolov nebude vyhovovať pre niektorý z AIS VS</w:t>
            </w:r>
          </w:p>
        </w:tc>
      </w:tr>
    </w:tbl>
    <w:p w14:paraId="2B0CEA5A" w14:textId="77777777" w:rsidR="008572BD" w:rsidRDefault="008572BD">
      <w:pPr>
        <w:widowControl w:val="0"/>
        <w:pBdr>
          <w:top w:val="nil"/>
          <w:left w:val="nil"/>
          <w:bottom w:val="nil"/>
          <w:right w:val="nil"/>
          <w:between w:val="nil"/>
        </w:pBdr>
        <w:spacing w:line="276" w:lineRule="auto"/>
        <w:rPr>
          <w:color w:val="000000"/>
        </w:rPr>
      </w:pPr>
    </w:p>
    <w:tbl>
      <w:tblPr>
        <w:tblStyle w:val="aff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6"/>
        <w:gridCol w:w="4844"/>
      </w:tblGrid>
      <w:tr w:rsidR="008572BD" w14:paraId="641C04A5" w14:textId="77777777">
        <w:tc>
          <w:tcPr>
            <w:tcW w:w="4516" w:type="dxa"/>
            <w:tcMar>
              <w:top w:w="15" w:type="dxa"/>
              <w:left w:w="15" w:type="dxa"/>
              <w:bottom w:w="15" w:type="dxa"/>
              <w:right w:w="15" w:type="dxa"/>
            </w:tcMar>
            <w:vAlign w:val="center"/>
          </w:tcPr>
          <w:p w14:paraId="29874069"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4844" w:type="dxa"/>
            <w:tcMar>
              <w:top w:w="15" w:type="dxa"/>
              <w:left w:w="15" w:type="dxa"/>
              <w:bottom w:w="15" w:type="dxa"/>
              <w:right w:w="15" w:type="dxa"/>
            </w:tcMar>
            <w:vAlign w:val="center"/>
          </w:tcPr>
          <w:p w14:paraId="44BEBB16"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52253667" w14:textId="77777777">
        <w:tc>
          <w:tcPr>
            <w:tcW w:w="4516" w:type="dxa"/>
            <w:tcMar>
              <w:top w:w="15" w:type="dxa"/>
              <w:left w:w="15" w:type="dxa"/>
              <w:bottom w:w="15" w:type="dxa"/>
              <w:right w:w="15" w:type="dxa"/>
            </w:tcMar>
            <w:vAlign w:val="center"/>
          </w:tcPr>
          <w:p w14:paraId="21EB1CF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1 Zoznam zvolených služieb</w:t>
            </w:r>
          </w:p>
          <w:p w14:paraId="53C3D0B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2. Riziká</w:t>
            </w:r>
          </w:p>
          <w:p w14:paraId="1A2B5FF7"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Tabuľka 3 Výstupy projektu a kritéria kvality</w:t>
            </w:r>
          </w:p>
        </w:tc>
        <w:tc>
          <w:tcPr>
            <w:tcW w:w="4844" w:type="dxa"/>
            <w:tcMar>
              <w:top w:w="15" w:type="dxa"/>
              <w:left w:w="15" w:type="dxa"/>
              <w:bottom w:w="15" w:type="dxa"/>
              <w:right w:w="15" w:type="dxa"/>
            </w:tcMar>
            <w:vAlign w:val="center"/>
          </w:tcPr>
          <w:p w14:paraId="0D0D4BE5"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N/A</w:t>
            </w:r>
          </w:p>
        </w:tc>
      </w:tr>
    </w:tbl>
    <w:p w14:paraId="78A4FFAE" w14:textId="77777777" w:rsidR="008572BD" w:rsidRDefault="0057691D">
      <w:pPr>
        <w:pStyle w:val="Nadpis4"/>
      </w:pPr>
      <w:r>
        <w:t>Implementácia a migrácia</w:t>
      </w:r>
    </w:p>
    <w:p w14:paraId="6CF1B67C" w14:textId="77777777" w:rsidR="008572BD" w:rsidRDefault="0057691D">
      <w:pPr>
        <w:pBdr>
          <w:top w:val="nil"/>
          <w:left w:val="nil"/>
          <w:bottom w:val="nil"/>
          <w:right w:val="nil"/>
          <w:between w:val="nil"/>
        </w:pBdr>
        <w:spacing w:before="100" w:after="100"/>
        <w:rPr>
          <w:color w:val="000000"/>
        </w:rPr>
      </w:pPr>
      <w:r>
        <w:rPr>
          <w:i/>
          <w:color w:val="000000"/>
        </w:rPr>
        <w:t>Tabuľka 14 Implementácia a migrácia</w:t>
      </w:r>
    </w:p>
    <w:tbl>
      <w:tblPr>
        <w:tblStyle w:val="aff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6CA57210" w14:textId="77777777">
        <w:tc>
          <w:tcPr>
            <w:tcW w:w="9360" w:type="dxa"/>
            <w:tcMar>
              <w:top w:w="15" w:type="dxa"/>
              <w:left w:w="15" w:type="dxa"/>
              <w:bottom w:w="15" w:type="dxa"/>
              <w:right w:w="15" w:type="dxa"/>
            </w:tcMar>
            <w:vAlign w:val="center"/>
          </w:tcPr>
          <w:p w14:paraId="0FF2B20E"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2466C763" w14:textId="77777777">
        <w:tc>
          <w:tcPr>
            <w:tcW w:w="9360" w:type="dxa"/>
            <w:tcMar>
              <w:top w:w="15" w:type="dxa"/>
              <w:left w:w="15" w:type="dxa"/>
              <w:bottom w:w="15" w:type="dxa"/>
              <w:right w:w="15" w:type="dxa"/>
            </w:tcMar>
            <w:vAlign w:val="center"/>
          </w:tcPr>
          <w:p w14:paraId="2215CBBF"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Prehľad rámcových aktivít</w:t>
            </w:r>
          </w:p>
          <w:p w14:paraId="393622A6"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Prípravné aktivity projektu,</w:t>
            </w:r>
          </w:p>
          <w:p w14:paraId="6CDBFFFC" w14:textId="77777777" w:rsidR="008572BD" w:rsidRDefault="0057691D">
            <w:pPr>
              <w:numPr>
                <w:ilvl w:val="0"/>
                <w:numId w:val="23"/>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Rámcová analýza a návrh riešenia,</w:t>
            </w:r>
          </w:p>
          <w:p w14:paraId="4EF863E7" w14:textId="77777777"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Zabezpečenie SW licencií,</w:t>
            </w:r>
          </w:p>
          <w:p w14:paraId="2A1D6A6A" w14:textId="77777777"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Zabezpečenie bezpečnosti riešenia,</w:t>
            </w:r>
          </w:p>
          <w:p w14:paraId="458821A6" w14:textId="77777777"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Implementácia služieb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14:paraId="127FBF8A" w14:textId="77777777"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Implementácia </w:t>
            </w:r>
            <w:proofErr w:type="spellStart"/>
            <w:r>
              <w:rPr>
                <w:rFonts w:ascii="Calibri" w:eastAsia="Calibri" w:hAnsi="Calibri" w:cs="Calibri"/>
                <w:color w:val="000000"/>
                <w:sz w:val="22"/>
                <w:szCs w:val="22"/>
              </w:rPr>
              <w:t>PaaS</w:t>
            </w:r>
            <w:proofErr w:type="spellEnd"/>
            <w:r>
              <w:rPr>
                <w:rFonts w:ascii="Calibri" w:eastAsia="Calibri" w:hAnsi="Calibri" w:cs="Calibri"/>
                <w:color w:val="000000"/>
                <w:sz w:val="22"/>
                <w:szCs w:val="22"/>
              </w:rPr>
              <w:t xml:space="preserve"> služieb prvej fázy,</w:t>
            </w:r>
          </w:p>
          <w:p w14:paraId="49E3C9A1" w14:textId="77777777"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Testovanie,</w:t>
            </w:r>
          </w:p>
          <w:p w14:paraId="42BAFDAE" w14:textId="77777777"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Nasadenie projektu do praxe,</w:t>
            </w:r>
          </w:p>
          <w:p w14:paraId="1AA2CE09" w14:textId="77777777"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Riadenie projektu,</w:t>
            </w:r>
          </w:p>
          <w:p w14:paraId="72C6F03B" w14:textId="77777777" w:rsidR="008572BD" w:rsidRDefault="0057691D">
            <w:pPr>
              <w:numPr>
                <w:ilvl w:val="0"/>
                <w:numId w:val="23"/>
              </w:numPr>
              <w:pBdr>
                <w:top w:val="nil"/>
                <w:left w:val="nil"/>
                <w:bottom w:val="nil"/>
                <w:right w:val="nil"/>
                <w:between w:val="nil"/>
              </w:pBdr>
              <w:rPr>
                <w:color w:val="000000"/>
                <w:sz w:val="22"/>
                <w:szCs w:val="22"/>
              </w:rPr>
            </w:pPr>
            <w:r>
              <w:rPr>
                <w:rFonts w:ascii="Calibri" w:eastAsia="Calibri" w:hAnsi="Calibri" w:cs="Calibri"/>
                <w:color w:val="000000"/>
                <w:sz w:val="22"/>
                <w:szCs w:val="22"/>
              </w:rPr>
              <w:t>Publicita a informovanosť,</w:t>
            </w:r>
          </w:p>
          <w:p w14:paraId="54FAF3C7" w14:textId="77777777" w:rsidR="008572BD" w:rsidRDefault="0057691D">
            <w:pPr>
              <w:numPr>
                <w:ilvl w:val="0"/>
                <w:numId w:val="23"/>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 xml:space="preserve">Dopytové projekty nasadenia </w:t>
            </w:r>
            <w:proofErr w:type="spellStart"/>
            <w:r>
              <w:rPr>
                <w:rFonts w:ascii="Calibri" w:eastAsia="Calibri" w:hAnsi="Calibri" w:cs="Calibri"/>
                <w:color w:val="000000"/>
                <w:sz w:val="22"/>
                <w:szCs w:val="22"/>
              </w:rPr>
              <w:t>PaaS</w:t>
            </w:r>
            <w:proofErr w:type="spellEnd"/>
            <w:r>
              <w:rPr>
                <w:rFonts w:ascii="Calibri" w:eastAsia="Calibri" w:hAnsi="Calibri" w:cs="Calibri"/>
                <w:color w:val="000000"/>
                <w:sz w:val="22"/>
                <w:szCs w:val="22"/>
              </w:rPr>
              <w:t xml:space="preserve"> služieb na jednotlivé OVM</w:t>
            </w:r>
          </w:p>
          <w:p w14:paraId="3A670C4F"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Podrobný popis aktivít</w:t>
            </w:r>
          </w:p>
          <w:p w14:paraId="1E500593"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Prípravné aktivity</w:t>
            </w:r>
          </w:p>
          <w:p w14:paraId="7EF287D4"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Prípravné aktivity budú realizované pred spustením projektu:</w:t>
            </w:r>
          </w:p>
          <w:p w14:paraId="3951CF65" w14:textId="77777777" w:rsidR="008572BD" w:rsidRDefault="0057691D">
            <w:pPr>
              <w:numPr>
                <w:ilvl w:val="0"/>
                <w:numId w:val="24"/>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Príprava a schválenie žiadosti o nenávratný finančný prostriedok.</w:t>
            </w:r>
          </w:p>
          <w:p w14:paraId="128E2771" w14:textId="77777777" w:rsidR="008572BD" w:rsidRDefault="0057691D">
            <w:pPr>
              <w:numPr>
                <w:ilvl w:val="0"/>
                <w:numId w:val="24"/>
              </w:numPr>
              <w:pBdr>
                <w:top w:val="nil"/>
                <w:left w:val="nil"/>
                <w:bottom w:val="nil"/>
                <w:right w:val="nil"/>
                <w:between w:val="nil"/>
              </w:pBdr>
              <w:rPr>
                <w:color w:val="000000"/>
                <w:sz w:val="22"/>
                <w:szCs w:val="22"/>
              </w:rPr>
            </w:pPr>
            <w:r>
              <w:rPr>
                <w:rFonts w:ascii="Calibri" w:eastAsia="Calibri" w:hAnsi="Calibri" w:cs="Calibri"/>
                <w:color w:val="000000"/>
                <w:sz w:val="22"/>
                <w:szCs w:val="22"/>
              </w:rPr>
              <w:t>Príprava podkladov pre verejné obstarávanie.</w:t>
            </w:r>
          </w:p>
          <w:p w14:paraId="728BD40B" w14:textId="77777777" w:rsidR="008572BD" w:rsidRDefault="0057691D">
            <w:pPr>
              <w:numPr>
                <w:ilvl w:val="0"/>
                <w:numId w:val="24"/>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Realizácia verejného obstarávania</w:t>
            </w:r>
          </w:p>
          <w:p w14:paraId="79529A76"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Riadenie projektu</w:t>
            </w:r>
          </w:p>
          <w:p w14:paraId="70FC936E" w14:textId="77777777" w:rsidR="008572BD" w:rsidRDefault="0057691D">
            <w:pPr>
              <w:numPr>
                <w:ilvl w:val="0"/>
                <w:numId w:val="25"/>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Organizačné zriadenie projektového vedenia a komunikačných pravidiel.</w:t>
            </w:r>
          </w:p>
          <w:p w14:paraId="24B0D8D3" w14:textId="77777777" w:rsidR="008572BD" w:rsidRDefault="0057691D">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Dôsledná príprava a zabezpečenie metodiky riešenia jednotlivých fáz procesov a riadenia iterácií.</w:t>
            </w:r>
          </w:p>
          <w:p w14:paraId="2F7AE5DA" w14:textId="77777777" w:rsidR="008572BD" w:rsidRDefault="0057691D">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Príprava a aktualizácia plánu migrácie údajov.</w:t>
            </w:r>
          </w:p>
          <w:p w14:paraId="18D0B5D0" w14:textId="77777777" w:rsidR="008572BD" w:rsidRDefault="0057691D">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a aktualizácia plánu iterácií.</w:t>
            </w:r>
          </w:p>
          <w:p w14:paraId="19DBA955" w14:textId="77777777" w:rsidR="008572BD" w:rsidRDefault="0057691D">
            <w:pPr>
              <w:numPr>
                <w:ilvl w:val="0"/>
                <w:numId w:val="25"/>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lastRenderedPageBreak/>
              <w:t>Návrh plánu testovania a akceptačné kritéria.</w:t>
            </w:r>
          </w:p>
          <w:p w14:paraId="1AFBE145"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Analýza a návrh riešenia</w:t>
            </w:r>
          </w:p>
          <w:p w14:paraId="4BFDE12B" w14:textId="77777777" w:rsidR="008572BD" w:rsidRDefault="0057691D">
            <w:pPr>
              <w:numPr>
                <w:ilvl w:val="0"/>
                <w:numId w:val="3"/>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Rámcová analýza problematiky.</w:t>
            </w:r>
          </w:p>
          <w:p w14:paraId="65B404F0" w14:textId="77777777"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zoznamu služieb.</w:t>
            </w:r>
          </w:p>
          <w:p w14:paraId="462E4E9E" w14:textId="77777777"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legislatívnych zmien.</w:t>
            </w:r>
          </w:p>
          <w:p w14:paraId="798ADEA8" w14:textId="77777777"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záväzného zadania a funkčnej špecifikácie.</w:t>
            </w:r>
          </w:p>
          <w:p w14:paraId="5F8CDC60" w14:textId="77777777"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Návrh technologického riešenia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w:t>
            </w:r>
          </w:p>
          <w:p w14:paraId="39EF26C4" w14:textId="77777777"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odporúčanej Infraštruktúry.</w:t>
            </w:r>
          </w:p>
          <w:p w14:paraId="26AF0984" w14:textId="77777777" w:rsidR="008572BD" w:rsidRDefault="0057691D">
            <w:pPr>
              <w:numPr>
                <w:ilvl w:val="0"/>
                <w:numId w:val="3"/>
              </w:numPr>
              <w:pBdr>
                <w:top w:val="nil"/>
                <w:left w:val="nil"/>
                <w:bottom w:val="nil"/>
                <w:right w:val="nil"/>
                <w:between w:val="nil"/>
              </w:pBdr>
              <w:rPr>
                <w:color w:val="000000"/>
                <w:sz w:val="22"/>
                <w:szCs w:val="22"/>
              </w:rPr>
            </w:pPr>
            <w:r>
              <w:rPr>
                <w:rFonts w:ascii="Calibri" w:eastAsia="Calibri" w:hAnsi="Calibri" w:cs="Calibri"/>
                <w:color w:val="000000"/>
                <w:sz w:val="22"/>
                <w:szCs w:val="22"/>
              </w:rPr>
              <w:t>Návrh Detailnej funkčnej špecifikácie – DFŠ</w:t>
            </w:r>
          </w:p>
          <w:p w14:paraId="240CDE67" w14:textId="77777777" w:rsidR="008572BD" w:rsidRDefault="0057691D">
            <w:pPr>
              <w:numPr>
                <w:ilvl w:val="0"/>
                <w:numId w:val="3"/>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Vypracovanie Bezpečnostného projektu.</w:t>
            </w:r>
          </w:p>
          <w:p w14:paraId="1CBCD9E8"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Zabezpečenie SW licencií</w:t>
            </w:r>
          </w:p>
          <w:p w14:paraId="14004D82" w14:textId="77777777" w:rsidR="008572BD" w:rsidRDefault="0057691D">
            <w:pPr>
              <w:numPr>
                <w:ilvl w:val="0"/>
                <w:numId w:val="5"/>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 xml:space="preserve">Vytvorenie a konfigurácia prostredia vo vládnom </w:t>
            </w:r>
            <w:proofErr w:type="spellStart"/>
            <w:r>
              <w:rPr>
                <w:rFonts w:ascii="Calibri" w:eastAsia="Calibri" w:hAnsi="Calibri" w:cs="Calibri"/>
                <w:color w:val="000000"/>
                <w:sz w:val="22"/>
                <w:szCs w:val="22"/>
              </w:rPr>
              <w:t>cloude</w:t>
            </w:r>
            <w:proofErr w:type="spellEnd"/>
            <w:r>
              <w:rPr>
                <w:rFonts w:ascii="Calibri" w:eastAsia="Calibri" w:hAnsi="Calibri" w:cs="Calibri"/>
                <w:color w:val="000000"/>
                <w:sz w:val="22"/>
                <w:szCs w:val="22"/>
              </w:rPr>
              <w:t>.</w:t>
            </w:r>
          </w:p>
          <w:p w14:paraId="6AAA3EDA" w14:textId="77777777" w:rsidR="008572BD" w:rsidRDefault="0057691D">
            <w:pPr>
              <w:numPr>
                <w:ilvl w:val="0"/>
                <w:numId w:val="5"/>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Nasadenie SW licencií.</w:t>
            </w:r>
          </w:p>
          <w:p w14:paraId="203A2E1A"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Zabezpečenie bezpečnosti riešenia</w:t>
            </w:r>
          </w:p>
          <w:p w14:paraId="73076D6A" w14:textId="77777777" w:rsidR="008572BD" w:rsidRDefault="0057691D">
            <w:pPr>
              <w:numPr>
                <w:ilvl w:val="0"/>
                <w:numId w:val="7"/>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Aplikovanie update bezpečnostného projektu.</w:t>
            </w:r>
          </w:p>
          <w:p w14:paraId="7EFD70C4" w14:textId="77777777" w:rsidR="008572BD" w:rsidRDefault="0057691D">
            <w:pPr>
              <w:numPr>
                <w:ilvl w:val="0"/>
                <w:numId w:val="7"/>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Testovanie bezpečnosti.</w:t>
            </w:r>
          </w:p>
          <w:p w14:paraId="5BDC19BF"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 xml:space="preserve">Implementácia API </w:t>
            </w:r>
            <w:proofErr w:type="spellStart"/>
            <w:r>
              <w:rPr>
                <w:rFonts w:ascii="Calibri" w:eastAsia="Calibri" w:hAnsi="Calibri" w:cs="Calibri"/>
                <w:b/>
                <w:color w:val="000000"/>
                <w:sz w:val="22"/>
                <w:szCs w:val="22"/>
              </w:rPr>
              <w:t>Gateway</w:t>
            </w:r>
            <w:proofErr w:type="spellEnd"/>
          </w:p>
          <w:p w14:paraId="25D488AF" w14:textId="77777777" w:rsidR="008572BD" w:rsidRDefault="0057691D">
            <w:pPr>
              <w:numPr>
                <w:ilvl w:val="0"/>
                <w:numId w:val="11"/>
              </w:numPr>
              <w:pBdr>
                <w:top w:val="nil"/>
                <w:left w:val="nil"/>
                <w:bottom w:val="nil"/>
                <w:right w:val="nil"/>
                <w:between w:val="nil"/>
              </w:pBdr>
              <w:spacing w:before="100" w:after="100"/>
              <w:rPr>
                <w:color w:val="000000"/>
                <w:sz w:val="22"/>
                <w:szCs w:val="22"/>
              </w:rPr>
            </w:pPr>
            <w:proofErr w:type="spellStart"/>
            <w:r>
              <w:rPr>
                <w:rFonts w:ascii="Calibri" w:eastAsia="Calibri" w:hAnsi="Calibri" w:cs="Calibri"/>
                <w:color w:val="000000"/>
                <w:sz w:val="22"/>
                <w:szCs w:val="22"/>
              </w:rPr>
              <w:t>Implemetácia</w:t>
            </w:r>
            <w:proofErr w:type="spellEnd"/>
            <w:r>
              <w:rPr>
                <w:rFonts w:ascii="Calibri" w:eastAsia="Calibri" w:hAnsi="Calibri" w:cs="Calibri"/>
                <w:color w:val="000000"/>
                <w:sz w:val="22"/>
                <w:szCs w:val="22"/>
              </w:rPr>
              <w:t xml:space="preserve"> jednotlivých modulov v zmysle nastaveného </w:t>
            </w:r>
            <w:proofErr w:type="spellStart"/>
            <w:r>
              <w:rPr>
                <w:rFonts w:ascii="Calibri" w:eastAsia="Calibri" w:hAnsi="Calibri" w:cs="Calibri"/>
                <w:color w:val="000000"/>
                <w:sz w:val="22"/>
                <w:szCs w:val="22"/>
              </w:rPr>
              <w:t>hamonogramu</w:t>
            </w:r>
            <w:proofErr w:type="spellEnd"/>
          </w:p>
          <w:p w14:paraId="658C624F"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Testovanie</w:t>
            </w:r>
          </w:p>
          <w:p w14:paraId="55A46E81" w14:textId="77777777" w:rsidR="008572BD" w:rsidRDefault="0057691D">
            <w:pPr>
              <w:numPr>
                <w:ilvl w:val="0"/>
                <w:numId w:val="11"/>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Vytvorenie otvorenej testovacej platformy.</w:t>
            </w:r>
          </w:p>
          <w:p w14:paraId="203023BB" w14:textId="77777777" w:rsidR="008572BD" w:rsidRDefault="0057691D">
            <w:pPr>
              <w:numPr>
                <w:ilvl w:val="0"/>
                <w:numId w:val="11"/>
              </w:numPr>
              <w:pBdr>
                <w:top w:val="nil"/>
                <w:left w:val="nil"/>
                <w:bottom w:val="nil"/>
                <w:right w:val="nil"/>
                <w:between w:val="nil"/>
              </w:pBdr>
              <w:rPr>
                <w:color w:val="000000"/>
                <w:sz w:val="22"/>
                <w:szCs w:val="22"/>
              </w:rPr>
            </w:pPr>
            <w:r>
              <w:rPr>
                <w:rFonts w:ascii="Calibri" w:eastAsia="Calibri" w:hAnsi="Calibri" w:cs="Calibri"/>
                <w:color w:val="000000"/>
                <w:sz w:val="22"/>
                <w:szCs w:val="22"/>
              </w:rPr>
              <w:t>Vytvorenie používateľskej a administrátorskej dokumentácie riešenia.</w:t>
            </w:r>
          </w:p>
          <w:p w14:paraId="71D780BE" w14:textId="77777777" w:rsidR="008572BD" w:rsidRDefault="0057691D">
            <w:pPr>
              <w:numPr>
                <w:ilvl w:val="0"/>
                <w:numId w:val="11"/>
              </w:numPr>
              <w:pBdr>
                <w:top w:val="nil"/>
                <w:left w:val="nil"/>
                <w:bottom w:val="nil"/>
                <w:right w:val="nil"/>
                <w:between w:val="nil"/>
              </w:pBdr>
              <w:rPr>
                <w:color w:val="000000"/>
                <w:sz w:val="22"/>
                <w:szCs w:val="22"/>
              </w:rPr>
            </w:pPr>
            <w:r>
              <w:rPr>
                <w:rFonts w:ascii="Calibri" w:eastAsia="Calibri" w:hAnsi="Calibri" w:cs="Calibri"/>
                <w:color w:val="000000"/>
                <w:sz w:val="22"/>
                <w:szCs w:val="22"/>
              </w:rPr>
              <w:t>Testovanie rozhraní podľa výnosu č. 55/2014 Z. z. o štandardoch pre informačné systémy verejnej správy v znení neskorších predpisov.</w:t>
            </w:r>
          </w:p>
          <w:p w14:paraId="7372E19F" w14:textId="77777777" w:rsidR="008572BD" w:rsidRDefault="0057691D">
            <w:pPr>
              <w:numPr>
                <w:ilvl w:val="0"/>
                <w:numId w:val="11"/>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Realizácia akceptačných testov.</w:t>
            </w:r>
          </w:p>
          <w:p w14:paraId="1946807C"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Zavedenie do prevádzky a stabilizácia riešenia</w:t>
            </w:r>
          </w:p>
          <w:p w14:paraId="40BBC1EE" w14:textId="77777777" w:rsidR="008572BD" w:rsidRDefault="0057691D">
            <w:pPr>
              <w:numPr>
                <w:ilvl w:val="0"/>
                <w:numId w:val="13"/>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Príprava školení a školiacich materiálov.</w:t>
            </w:r>
          </w:p>
          <w:p w14:paraId="7E0B99BB" w14:textId="77777777" w:rsidR="008572BD" w:rsidRDefault="0057691D">
            <w:pPr>
              <w:numPr>
                <w:ilvl w:val="0"/>
                <w:numId w:val="13"/>
              </w:numPr>
              <w:pBdr>
                <w:top w:val="nil"/>
                <w:left w:val="nil"/>
                <w:bottom w:val="nil"/>
                <w:right w:val="nil"/>
                <w:between w:val="nil"/>
              </w:pBdr>
              <w:rPr>
                <w:color w:val="000000"/>
                <w:sz w:val="22"/>
                <w:szCs w:val="22"/>
              </w:rPr>
            </w:pPr>
            <w:r>
              <w:rPr>
                <w:rFonts w:ascii="Calibri" w:eastAsia="Calibri" w:hAnsi="Calibri" w:cs="Calibri"/>
                <w:color w:val="000000"/>
                <w:sz w:val="22"/>
                <w:szCs w:val="22"/>
              </w:rPr>
              <w:t>Školenie používateľov.</w:t>
            </w:r>
          </w:p>
          <w:p w14:paraId="1E1585B5" w14:textId="77777777" w:rsidR="008572BD" w:rsidRDefault="0057691D">
            <w:pPr>
              <w:numPr>
                <w:ilvl w:val="0"/>
                <w:numId w:val="13"/>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Zavedenie do produktívnej prevádzky (na konci každého výstupu).</w:t>
            </w:r>
          </w:p>
          <w:p w14:paraId="3AB74473" w14:textId="77777777" w:rsidR="00836ACF" w:rsidRPr="00836ACF" w:rsidRDefault="00836ACF" w:rsidP="00836ACF">
            <w:pPr>
              <w:pBdr>
                <w:top w:val="nil"/>
                <w:left w:val="nil"/>
                <w:bottom w:val="nil"/>
                <w:right w:val="nil"/>
                <w:between w:val="nil"/>
              </w:pBdr>
              <w:spacing w:before="100" w:after="100"/>
              <w:rPr>
                <w:rFonts w:ascii="Calibri" w:eastAsia="Calibri" w:hAnsi="Calibri" w:cs="Calibri"/>
                <w:b/>
                <w:color w:val="000000"/>
                <w:sz w:val="22"/>
                <w:szCs w:val="22"/>
              </w:rPr>
            </w:pPr>
            <w:commentRangeStart w:id="81"/>
            <w:r w:rsidRPr="00836ACF">
              <w:rPr>
                <w:rFonts w:ascii="Calibri" w:eastAsia="Calibri" w:hAnsi="Calibri" w:cs="Calibri"/>
                <w:b/>
                <w:color w:val="000000"/>
                <w:sz w:val="22"/>
                <w:szCs w:val="22"/>
              </w:rPr>
              <w:t xml:space="preserve">Publikovanie API - Podpora v pripojovaní subjektov (ITMS 2014+ a NASES)do </w:t>
            </w:r>
            <w:proofErr w:type="spellStart"/>
            <w:r w:rsidRPr="00836ACF">
              <w:rPr>
                <w:rFonts w:ascii="Calibri" w:eastAsia="Calibri" w:hAnsi="Calibri" w:cs="Calibri"/>
                <w:b/>
                <w:color w:val="000000"/>
                <w:sz w:val="22"/>
                <w:szCs w:val="22"/>
              </w:rPr>
              <w:t>Open</w:t>
            </w:r>
            <w:proofErr w:type="spellEnd"/>
            <w:r w:rsidRPr="00836ACF">
              <w:rPr>
                <w:rFonts w:ascii="Calibri" w:eastAsia="Calibri" w:hAnsi="Calibri" w:cs="Calibri"/>
                <w:b/>
                <w:color w:val="000000"/>
                <w:sz w:val="22"/>
                <w:szCs w:val="22"/>
              </w:rPr>
              <w:t xml:space="preserve"> API vrátane nákladov na ich strane</w:t>
            </w:r>
          </w:p>
          <w:p w14:paraId="23C9C57F" w14:textId="77777777" w:rsidR="00836ACF" w:rsidRPr="00836ACF" w:rsidRDefault="00836ACF" w:rsidP="00836ACF">
            <w:pPr>
              <w:pBdr>
                <w:top w:val="nil"/>
                <w:left w:val="nil"/>
                <w:bottom w:val="nil"/>
                <w:right w:val="nil"/>
                <w:between w:val="nil"/>
              </w:pBdr>
              <w:spacing w:before="100" w:after="100"/>
              <w:rPr>
                <w:rFonts w:ascii="Calibri" w:eastAsia="Calibri" w:hAnsi="Calibri" w:cs="Calibri"/>
                <w:color w:val="000000"/>
                <w:sz w:val="22"/>
                <w:szCs w:val="22"/>
              </w:rPr>
            </w:pPr>
            <w:r w:rsidRPr="00836ACF">
              <w:rPr>
                <w:rFonts w:ascii="Calibri" w:eastAsia="Calibri" w:hAnsi="Calibri" w:cs="Calibri"/>
                <w:color w:val="000000"/>
                <w:sz w:val="22"/>
                <w:szCs w:val="22"/>
              </w:rPr>
              <w:t>V danej aktivite budú vykonávané všetky nevyhnutné úpravy na strane identifikovaných IS VS – ITMS 2014+ a systémoch NASES, aby upravili svoje rozhrania tak, aby mohli byť publikované prostredníctvom centrálnej API Manažment platformy. Aktivita obsahuje rovnako aj vyčlenené finančné prostriedky nevyhnutné na úpravu.</w:t>
            </w:r>
            <w:commentRangeEnd w:id="81"/>
            <w:r w:rsidR="001B3436">
              <w:rPr>
                <w:rStyle w:val="Odkaznakomentr"/>
                <w:color w:val="auto"/>
              </w:rPr>
              <w:commentReference w:id="81"/>
            </w:r>
          </w:p>
          <w:p w14:paraId="0EAA6B30" w14:textId="77777777" w:rsidR="00836ACF" w:rsidRPr="00836ACF" w:rsidRDefault="00836ACF" w:rsidP="00836ACF">
            <w:pPr>
              <w:pBdr>
                <w:top w:val="nil"/>
                <w:left w:val="nil"/>
                <w:bottom w:val="nil"/>
                <w:right w:val="nil"/>
                <w:between w:val="nil"/>
              </w:pBdr>
              <w:spacing w:before="100" w:after="100"/>
              <w:rPr>
                <w:rFonts w:ascii="Calibri" w:eastAsia="Calibri" w:hAnsi="Calibri" w:cs="Calibri"/>
                <w:b/>
                <w:color w:val="000000"/>
                <w:sz w:val="22"/>
                <w:szCs w:val="22"/>
              </w:rPr>
            </w:pPr>
            <w:r w:rsidRPr="00836ACF">
              <w:rPr>
                <w:rFonts w:ascii="Calibri" w:eastAsia="Calibri" w:hAnsi="Calibri" w:cs="Calibri"/>
                <w:b/>
                <w:color w:val="000000"/>
                <w:sz w:val="22"/>
                <w:szCs w:val="22"/>
              </w:rPr>
              <w:t>Integrácie a migrácie – Vytvorenie konektorov pre komunikáciu medzi jednotlivými modulmi a (API GW dodaným MUK-P) alebo nákup API GW</w:t>
            </w:r>
          </w:p>
          <w:p w14:paraId="3ADEBFF1" w14:textId="77777777" w:rsidR="00836ACF" w:rsidRPr="00836ACF" w:rsidRDefault="00836ACF" w:rsidP="00836ACF">
            <w:pPr>
              <w:pBdr>
                <w:top w:val="nil"/>
                <w:left w:val="nil"/>
                <w:bottom w:val="nil"/>
                <w:right w:val="nil"/>
                <w:between w:val="nil"/>
              </w:pBdr>
              <w:spacing w:before="100" w:after="100"/>
              <w:rPr>
                <w:rFonts w:ascii="Calibri" w:eastAsia="Calibri" w:hAnsi="Calibri" w:cs="Calibri"/>
                <w:color w:val="000000"/>
                <w:sz w:val="22"/>
                <w:szCs w:val="22"/>
              </w:rPr>
            </w:pPr>
            <w:r w:rsidRPr="00836ACF">
              <w:rPr>
                <w:rFonts w:ascii="Calibri" w:eastAsia="Calibri" w:hAnsi="Calibri" w:cs="Calibri"/>
                <w:color w:val="000000"/>
                <w:sz w:val="22"/>
                <w:szCs w:val="22"/>
              </w:rPr>
              <w:t xml:space="preserve">Aktivita obsahuje dve rôzne alternatívy riešenia resp. čerpania prostriedkov: </w:t>
            </w:r>
          </w:p>
          <w:p w14:paraId="0E76608A" w14:textId="77777777" w:rsidR="00836ACF" w:rsidRPr="00836ACF" w:rsidRDefault="00836ACF" w:rsidP="00836ACF">
            <w:pPr>
              <w:pBdr>
                <w:top w:val="nil"/>
                <w:left w:val="nil"/>
                <w:bottom w:val="nil"/>
                <w:right w:val="nil"/>
                <w:between w:val="nil"/>
              </w:pBdr>
              <w:spacing w:before="100" w:after="100"/>
              <w:rPr>
                <w:rFonts w:ascii="Calibri" w:eastAsia="Calibri" w:hAnsi="Calibri" w:cs="Calibri"/>
                <w:color w:val="000000"/>
                <w:sz w:val="22"/>
                <w:szCs w:val="22"/>
              </w:rPr>
            </w:pPr>
            <w:r w:rsidRPr="00836ACF">
              <w:rPr>
                <w:rFonts w:ascii="Calibri" w:eastAsia="Calibri" w:hAnsi="Calibri" w:cs="Calibri"/>
                <w:color w:val="000000"/>
                <w:sz w:val="22"/>
                <w:szCs w:val="22"/>
              </w:rPr>
              <w:t xml:space="preserve">Jedná časť deklarovaných finančných prostriedkov je alokovaná na vytvorenie univerzálnych integračných konektorov pre jednotlivé moduly, ktoré sú vytvárané ako </w:t>
            </w:r>
            <w:proofErr w:type="spellStart"/>
            <w:r w:rsidRPr="00836ACF">
              <w:rPr>
                <w:rFonts w:ascii="Calibri" w:eastAsia="Calibri" w:hAnsi="Calibri" w:cs="Calibri"/>
                <w:color w:val="000000"/>
                <w:sz w:val="22"/>
                <w:szCs w:val="22"/>
              </w:rPr>
              <w:t>custom</w:t>
            </w:r>
            <w:proofErr w:type="spellEnd"/>
            <w:r w:rsidRPr="00836ACF">
              <w:rPr>
                <w:rFonts w:ascii="Calibri" w:eastAsia="Calibri" w:hAnsi="Calibri" w:cs="Calibri"/>
                <w:color w:val="000000"/>
                <w:sz w:val="22"/>
                <w:szCs w:val="22"/>
              </w:rPr>
              <w:t xml:space="preserve"> vývoj modulov, aby boli implementované v čo najväčšej miere univerzálne a </w:t>
            </w:r>
            <w:proofErr w:type="spellStart"/>
            <w:r w:rsidRPr="00836ACF">
              <w:rPr>
                <w:rFonts w:ascii="Calibri" w:eastAsia="Calibri" w:hAnsi="Calibri" w:cs="Calibri"/>
                <w:color w:val="000000"/>
                <w:sz w:val="22"/>
                <w:szCs w:val="22"/>
              </w:rPr>
              <w:t>prepoužiteľne</w:t>
            </w:r>
            <w:proofErr w:type="spellEnd"/>
            <w:r w:rsidRPr="00836ACF">
              <w:rPr>
                <w:rFonts w:ascii="Calibri" w:eastAsia="Calibri" w:hAnsi="Calibri" w:cs="Calibri"/>
                <w:color w:val="000000"/>
                <w:sz w:val="22"/>
                <w:szCs w:val="22"/>
              </w:rPr>
              <w:t>.</w:t>
            </w:r>
          </w:p>
          <w:p w14:paraId="6E623565" w14:textId="77777777" w:rsidR="00836ACF" w:rsidRDefault="00836ACF" w:rsidP="00836ACF">
            <w:pPr>
              <w:pBdr>
                <w:top w:val="nil"/>
                <w:left w:val="nil"/>
                <w:bottom w:val="nil"/>
                <w:right w:val="nil"/>
                <w:between w:val="nil"/>
              </w:pBdr>
              <w:spacing w:before="100" w:after="100"/>
              <w:rPr>
                <w:rFonts w:ascii="Calibri" w:eastAsia="Calibri" w:hAnsi="Calibri" w:cs="Calibri"/>
                <w:b/>
                <w:color w:val="000000"/>
                <w:sz w:val="22"/>
                <w:szCs w:val="22"/>
              </w:rPr>
            </w:pPr>
            <w:r w:rsidRPr="00836ACF">
              <w:rPr>
                <w:rFonts w:ascii="Calibri" w:eastAsia="Calibri" w:hAnsi="Calibri" w:cs="Calibri"/>
                <w:color w:val="000000"/>
                <w:sz w:val="22"/>
                <w:szCs w:val="22"/>
              </w:rPr>
              <w:lastRenderedPageBreak/>
              <w:t xml:space="preserve">Druhá časť finančných prostriedkov je vyčlenená na obstaranie API GW ako produktu (on premise licencie) v prípade nedostupnosti MUK-P alebo v prípade dostupnosti riešenia MUK-P vytvorenie integračných konektorov na moduly, ktoré budú nakupované ako produktové riešenie resp. </w:t>
            </w:r>
            <w:proofErr w:type="spellStart"/>
            <w:r w:rsidRPr="00836ACF">
              <w:rPr>
                <w:rFonts w:ascii="Calibri" w:eastAsia="Calibri" w:hAnsi="Calibri" w:cs="Calibri"/>
                <w:color w:val="000000"/>
                <w:sz w:val="22"/>
                <w:szCs w:val="22"/>
              </w:rPr>
              <w:t>custom</w:t>
            </w:r>
            <w:proofErr w:type="spellEnd"/>
            <w:r w:rsidRPr="00836ACF">
              <w:rPr>
                <w:rFonts w:ascii="Calibri" w:eastAsia="Calibri" w:hAnsi="Calibri" w:cs="Calibri"/>
                <w:color w:val="000000"/>
                <w:sz w:val="22"/>
                <w:szCs w:val="22"/>
              </w:rPr>
              <w:t xml:space="preserve"> vývoj.</w:t>
            </w:r>
          </w:p>
          <w:p w14:paraId="48A7446C"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Riadenie projektu</w:t>
            </w:r>
          </w:p>
          <w:p w14:paraId="53F8D041"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Projekt bude riadený agilne, pričom cyklus iterácií bude prispôsobený nastavenému harmonogramu a navrhnutým výstupom. Počas </w:t>
            </w:r>
            <w:proofErr w:type="spellStart"/>
            <w:r>
              <w:rPr>
                <w:rFonts w:ascii="Calibri" w:eastAsia="Calibri" w:hAnsi="Calibri" w:cs="Calibri"/>
                <w:color w:val="000000"/>
                <w:sz w:val="22"/>
                <w:szCs w:val="22"/>
              </w:rPr>
              <w:t>iteračného</w:t>
            </w:r>
            <w:proofErr w:type="spellEnd"/>
            <w:r>
              <w:rPr>
                <w:rFonts w:ascii="Calibri" w:eastAsia="Calibri" w:hAnsi="Calibri" w:cs="Calibri"/>
                <w:color w:val="000000"/>
                <w:sz w:val="22"/>
                <w:szCs w:val="22"/>
              </w:rPr>
              <w:t xml:space="preserve"> cyklu dôjde k návrhu špecifikácie, realizácií výstupov a jeho nasadeniu do praxe.</w:t>
            </w:r>
          </w:p>
          <w:p w14:paraId="0B5A3278"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 xml:space="preserve">Dopytové projekty nasadenia </w:t>
            </w:r>
            <w:proofErr w:type="spellStart"/>
            <w:r>
              <w:rPr>
                <w:rFonts w:ascii="Calibri" w:eastAsia="Calibri" w:hAnsi="Calibri" w:cs="Calibri"/>
                <w:b/>
                <w:color w:val="000000"/>
                <w:sz w:val="22"/>
                <w:szCs w:val="22"/>
              </w:rPr>
              <w:t>PaaS</w:t>
            </w:r>
            <w:proofErr w:type="spellEnd"/>
            <w:r>
              <w:rPr>
                <w:rFonts w:ascii="Calibri" w:eastAsia="Calibri" w:hAnsi="Calibri" w:cs="Calibri"/>
                <w:b/>
                <w:color w:val="000000"/>
                <w:sz w:val="22"/>
                <w:szCs w:val="22"/>
              </w:rPr>
              <w:t xml:space="preserve"> služieb na jednotlivé OVM</w:t>
            </w:r>
          </w:p>
          <w:p w14:paraId="1E4EEBC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Akonáhle budú k dispozícii technické prostriedky (vytvorenie platformy) bude možné začať aktívne implementovať zlepšenia do praxe. Implementované riešenie bude nasadené na jednotlivých rezortoch/OVM, ktoré prejavia záujem o takúto platformu, aby mohli jednoducho a efektívne spravovať svoje integračné väzby v rámci vnútrorezortnej komunikácie. </w:t>
            </w:r>
          </w:p>
          <w:p w14:paraId="54B8F8E1"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 xml:space="preserve">Publicita a informovanosť </w:t>
            </w:r>
          </w:p>
          <w:p w14:paraId="5730AEAC" w14:textId="77777777" w:rsidR="008572BD" w:rsidRDefault="0057691D">
            <w:pPr>
              <w:numPr>
                <w:ilvl w:val="0"/>
                <w:numId w:val="15"/>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Propagácia výsledkov projektov</w:t>
            </w:r>
          </w:p>
          <w:p w14:paraId="01A9DBA6" w14:textId="77777777" w:rsidR="008572BD" w:rsidRDefault="0057691D">
            <w:pPr>
              <w:numPr>
                <w:ilvl w:val="0"/>
                <w:numId w:val="15"/>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Organizácia </w:t>
            </w:r>
            <w:proofErr w:type="spellStart"/>
            <w:r>
              <w:rPr>
                <w:rFonts w:ascii="Calibri" w:eastAsia="Calibri" w:hAnsi="Calibri" w:cs="Calibri"/>
                <w:color w:val="000000"/>
                <w:sz w:val="22"/>
                <w:szCs w:val="22"/>
              </w:rPr>
              <w:t>hackatonov</w:t>
            </w:r>
            <w:proofErr w:type="spellEnd"/>
            <w:r>
              <w:rPr>
                <w:rFonts w:ascii="Calibri" w:eastAsia="Calibri" w:hAnsi="Calibri" w:cs="Calibri"/>
                <w:color w:val="000000"/>
                <w:sz w:val="22"/>
                <w:szCs w:val="22"/>
              </w:rPr>
              <w:t xml:space="preserve"> pre využitie API VS</w:t>
            </w:r>
          </w:p>
          <w:p w14:paraId="6C5C16A4" w14:textId="77777777" w:rsidR="008572BD" w:rsidRDefault="0057691D">
            <w:pPr>
              <w:numPr>
                <w:ilvl w:val="0"/>
                <w:numId w:val="15"/>
              </w:numPr>
              <w:pBdr>
                <w:top w:val="nil"/>
                <w:left w:val="nil"/>
                <w:bottom w:val="nil"/>
                <w:right w:val="nil"/>
                <w:between w:val="nil"/>
              </w:pBdr>
              <w:spacing w:after="100"/>
              <w:rPr>
                <w:color w:val="000000"/>
              </w:rPr>
            </w:pPr>
            <w:r>
              <w:rPr>
                <w:rFonts w:ascii="Calibri" w:eastAsia="Calibri" w:hAnsi="Calibri" w:cs="Calibri"/>
                <w:color w:val="000000"/>
                <w:sz w:val="22"/>
                <w:szCs w:val="22"/>
              </w:rPr>
              <w:t>Organizácia konferencie o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platforme, aby mohla byť rozšírená medzi subjekty tretích strán</w:t>
            </w:r>
          </w:p>
          <w:p w14:paraId="23DD7948"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Výstupy projektu</w:t>
            </w:r>
          </w:p>
          <w:p w14:paraId="02828D29"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Jednotlivé výstupy, ktoré budú vznikať počas realizácie jednotlivých aktivít projektu budú vytvárané v zmysle schválenej príručky pre riadenie projektov - QA MPR dostupnej na </w:t>
            </w:r>
            <w:proofErr w:type="spellStart"/>
            <w:r>
              <w:rPr>
                <w:rFonts w:ascii="Calibri" w:eastAsia="Calibri" w:hAnsi="Calibri" w:cs="Calibri"/>
                <w:color w:val="000000"/>
                <w:sz w:val="22"/>
                <w:szCs w:val="22"/>
              </w:rPr>
              <w:t>stránek</w:t>
            </w:r>
            <w:proofErr w:type="spellEnd"/>
            <w:r>
              <w:rPr>
                <w:rFonts w:ascii="Calibri" w:eastAsia="Calibri" w:hAnsi="Calibri" w:cs="Calibri"/>
                <w:color w:val="000000"/>
                <w:sz w:val="22"/>
                <w:szCs w:val="22"/>
              </w:rPr>
              <w:t xml:space="preserve"> informatizacia.sk.</w:t>
            </w:r>
          </w:p>
          <w:p w14:paraId="656E14BD"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Nižšie uvedená snímka zobrazuje realizáciu ako prípravných tak aj realizačných fáz projektu:</w:t>
            </w:r>
          </w:p>
          <w:p w14:paraId="4B1E955E" w14:textId="77777777" w:rsidR="008572BD" w:rsidRDefault="0057691D">
            <w:pPr>
              <w:pBdr>
                <w:top w:val="nil"/>
                <w:left w:val="nil"/>
                <w:bottom w:val="nil"/>
                <w:right w:val="nil"/>
                <w:between w:val="nil"/>
              </w:pBdr>
              <w:spacing w:before="100" w:after="100"/>
              <w:rPr>
                <w:color w:val="000000"/>
              </w:rPr>
            </w:pPr>
            <w:r>
              <w:rPr>
                <w:noProof/>
                <w:color w:val="000000"/>
                <w:lang w:eastAsia="sk-SK"/>
              </w:rPr>
              <w:drawing>
                <wp:inline distT="0" distB="0" distL="0" distR="0" wp14:anchorId="248B3E25" wp14:editId="0CDBD1BC">
                  <wp:extent cx="5924550" cy="205232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924550" cy="2052320"/>
                          </a:xfrm>
                          <a:prstGeom prst="rect">
                            <a:avLst/>
                          </a:prstGeom>
                          <a:ln/>
                        </pic:spPr>
                      </pic:pic>
                    </a:graphicData>
                  </a:graphic>
                </wp:inline>
              </w:drawing>
            </w:r>
          </w:p>
          <w:p w14:paraId="6F55078B"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Obrázok 16: Rámcový harmonogram štúdie, VO a realizácie projektu</w:t>
            </w:r>
            <w:r>
              <w:rPr>
                <w:color w:val="000000"/>
              </w:rPr>
              <w:t> </w:t>
            </w:r>
          </w:p>
          <w:p w14:paraId="2C0F5BE1"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Nižšie sú detailn</w:t>
            </w:r>
            <w:r w:rsidR="00836ACF">
              <w:rPr>
                <w:rFonts w:ascii="Calibri" w:eastAsia="Calibri" w:hAnsi="Calibri" w:cs="Calibri"/>
                <w:color w:val="000000"/>
                <w:sz w:val="22"/>
                <w:szCs w:val="22"/>
              </w:rPr>
              <w:t>e</w:t>
            </w:r>
            <w:r>
              <w:rPr>
                <w:rFonts w:ascii="Calibri" w:eastAsia="Calibri" w:hAnsi="Calibri" w:cs="Calibri"/>
                <w:color w:val="000000"/>
                <w:sz w:val="22"/>
                <w:szCs w:val="22"/>
              </w:rPr>
              <w:t xml:space="preserve">jšie uvedené realizačné aktivity v zmysle metodiky CBA a oprávnených výdavkov v zmysle príručky pre žiadateľa o NFP: </w:t>
            </w:r>
          </w:p>
          <w:p w14:paraId="64448E4B" w14:textId="77777777" w:rsidR="008572BD" w:rsidRDefault="0057691D">
            <w:pPr>
              <w:pBdr>
                <w:top w:val="nil"/>
                <w:left w:val="nil"/>
                <w:bottom w:val="nil"/>
                <w:right w:val="nil"/>
                <w:between w:val="nil"/>
              </w:pBdr>
              <w:spacing w:before="100" w:after="100"/>
              <w:rPr>
                <w:color w:val="000000"/>
              </w:rPr>
            </w:pPr>
            <w:commentRangeStart w:id="82"/>
            <w:r>
              <w:rPr>
                <w:noProof/>
                <w:lang w:eastAsia="sk-SK"/>
              </w:rPr>
              <w:lastRenderedPageBreak/>
              <w:drawing>
                <wp:inline distT="0" distB="0" distL="0" distR="0" wp14:anchorId="6809C6ED" wp14:editId="5A2163B0">
                  <wp:extent cx="5924550" cy="442214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5924550" cy="4422140"/>
                          </a:xfrm>
                          <a:prstGeom prst="rect">
                            <a:avLst/>
                          </a:prstGeom>
                          <a:ln/>
                        </pic:spPr>
                      </pic:pic>
                    </a:graphicData>
                  </a:graphic>
                </wp:inline>
              </w:drawing>
            </w:r>
            <w:commentRangeEnd w:id="82"/>
            <w:r w:rsidR="001B3436">
              <w:rPr>
                <w:rStyle w:val="Odkaznakomentr"/>
                <w:color w:val="auto"/>
              </w:rPr>
              <w:commentReference w:id="82"/>
            </w:r>
          </w:p>
          <w:p w14:paraId="3513BEF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Obrázok 17: Rámcový harmonogram realizácie projektu</w:t>
            </w:r>
          </w:p>
          <w:p w14:paraId="5192F7C1" w14:textId="77777777" w:rsidR="00836ACF" w:rsidRDefault="00836ACF">
            <w:pPr>
              <w:pBdr>
                <w:top w:val="nil"/>
                <w:left w:val="nil"/>
                <w:bottom w:val="nil"/>
                <w:right w:val="nil"/>
                <w:between w:val="nil"/>
              </w:pBdr>
              <w:spacing w:before="100" w:after="100"/>
              <w:rPr>
                <w:color w:val="000000"/>
              </w:rPr>
            </w:pPr>
          </w:p>
          <w:p w14:paraId="0E378D05" w14:textId="77777777" w:rsidR="00836ACF" w:rsidRPr="00836ACF" w:rsidRDefault="00836ACF">
            <w:pPr>
              <w:pBdr>
                <w:top w:val="nil"/>
                <w:left w:val="nil"/>
                <w:bottom w:val="nil"/>
                <w:right w:val="nil"/>
                <w:between w:val="nil"/>
              </w:pBdr>
              <w:spacing w:before="100" w:after="100"/>
              <w:rPr>
                <w:rFonts w:ascii="Calibri" w:eastAsia="Calibri" w:hAnsi="Calibri" w:cs="Calibri"/>
                <w:b/>
                <w:color w:val="000000"/>
                <w:sz w:val="22"/>
                <w:szCs w:val="22"/>
              </w:rPr>
            </w:pPr>
            <w:r w:rsidRPr="00836ACF">
              <w:rPr>
                <w:rFonts w:ascii="Calibri" w:eastAsia="Calibri" w:hAnsi="Calibri" w:cs="Calibri"/>
                <w:b/>
                <w:color w:val="000000"/>
                <w:sz w:val="22"/>
                <w:szCs w:val="22"/>
              </w:rPr>
              <w:t>Rámcový rozpočet:</w:t>
            </w:r>
          </w:p>
          <w:tbl>
            <w:tblPr>
              <w:tblStyle w:val="Tabukasmriekou4zvraznenie1"/>
              <w:tblW w:w="0" w:type="auto"/>
              <w:tblLayout w:type="fixed"/>
              <w:tblLook w:val="04A0" w:firstRow="1" w:lastRow="0" w:firstColumn="1" w:lastColumn="0" w:noHBand="0" w:noVBand="1"/>
            </w:tblPr>
            <w:tblGrid>
              <w:gridCol w:w="3106"/>
              <w:gridCol w:w="3107"/>
              <w:gridCol w:w="3107"/>
            </w:tblGrid>
            <w:tr w:rsidR="00836ACF" w14:paraId="342E344F" w14:textId="77777777" w:rsidTr="00CA0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429AD7F" w14:textId="77777777"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Aktivita</w:t>
                  </w:r>
                </w:p>
              </w:tc>
              <w:tc>
                <w:tcPr>
                  <w:tcW w:w="0" w:type="dxa"/>
                </w:tcPr>
                <w:p w14:paraId="4DF188D9" w14:textId="77777777" w:rsidR="00836ACF" w:rsidRPr="00836ACF" w:rsidRDefault="00836ACF" w:rsidP="00836ACF">
                  <w:pPr>
                    <w:spacing w:before="100" w:after="10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Popis</w:t>
                  </w:r>
                </w:p>
              </w:tc>
              <w:tc>
                <w:tcPr>
                  <w:tcW w:w="0" w:type="dxa"/>
                </w:tcPr>
                <w:p w14:paraId="461BD103" w14:textId="77777777" w:rsidR="00836ACF" w:rsidRPr="00836ACF" w:rsidRDefault="00836ACF" w:rsidP="00836ACF">
                  <w:pPr>
                    <w:spacing w:before="100" w:after="10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Suma</w:t>
                  </w:r>
                </w:p>
              </w:tc>
            </w:tr>
            <w:tr w:rsidR="00836ACF" w14:paraId="67070324" w14:textId="77777777" w:rsidTr="00CA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B999AD4" w14:textId="77777777"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t>Analýza a dizajn</w:t>
                  </w:r>
                </w:p>
              </w:tc>
              <w:tc>
                <w:tcPr>
                  <w:tcW w:w="0" w:type="dxa"/>
                </w:tcPr>
                <w:p w14:paraId="7ED5B8F0" w14:textId="77777777"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Analýza a dizajn navrhovaného riešenia</w:t>
                  </w:r>
                </w:p>
              </w:tc>
              <w:tc>
                <w:tcPr>
                  <w:tcW w:w="0" w:type="dxa"/>
                </w:tcPr>
                <w:p w14:paraId="6824CE30" w14:textId="77777777"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1 124 424 € za projekt</w:t>
                  </w:r>
                </w:p>
              </w:tc>
            </w:tr>
            <w:tr w:rsidR="00836ACF" w14:paraId="29F20D73" w14:textId="77777777" w:rsidTr="00CA0897">
              <w:tc>
                <w:tcPr>
                  <w:cnfStyle w:val="001000000000" w:firstRow="0" w:lastRow="0" w:firstColumn="1" w:lastColumn="0" w:oddVBand="0" w:evenVBand="0" w:oddHBand="0" w:evenHBand="0" w:firstRowFirstColumn="0" w:firstRowLastColumn="0" w:lastRowFirstColumn="0" w:lastRowLastColumn="0"/>
                  <w:tcW w:w="0" w:type="dxa"/>
                </w:tcPr>
                <w:p w14:paraId="13107803" w14:textId="77777777"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t xml:space="preserve">Implementácia služieb </w:t>
                  </w:r>
                </w:p>
              </w:tc>
              <w:tc>
                <w:tcPr>
                  <w:tcW w:w="0" w:type="dxa"/>
                </w:tcPr>
                <w:p w14:paraId="79D8CF32" w14:textId="77777777"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Konfigurácia, úprava a vývoj modulov</w:t>
                  </w:r>
                </w:p>
              </w:tc>
              <w:tc>
                <w:tcPr>
                  <w:tcW w:w="0" w:type="dxa"/>
                </w:tcPr>
                <w:p w14:paraId="0D91B5A4" w14:textId="77777777"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1 815 283 € za projekt</w:t>
                  </w:r>
                </w:p>
              </w:tc>
            </w:tr>
            <w:tr w:rsidR="00836ACF" w14:paraId="762716B1" w14:textId="77777777" w:rsidTr="00CA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5FAC972" w14:textId="77777777"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t xml:space="preserve">Testovanie služieb </w:t>
                  </w:r>
                </w:p>
              </w:tc>
              <w:tc>
                <w:tcPr>
                  <w:tcW w:w="0" w:type="dxa"/>
                </w:tcPr>
                <w:p w14:paraId="410EFDFE" w14:textId="77777777"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Testovanie vytvoreného riešenia</w:t>
                  </w:r>
                </w:p>
              </w:tc>
              <w:tc>
                <w:tcPr>
                  <w:tcW w:w="0" w:type="dxa"/>
                </w:tcPr>
                <w:p w14:paraId="7732E278" w14:textId="77777777"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998 970 € za projekt</w:t>
                  </w:r>
                </w:p>
              </w:tc>
            </w:tr>
            <w:tr w:rsidR="00836ACF" w14:paraId="509F00C4" w14:textId="77777777" w:rsidTr="00CA0897">
              <w:tc>
                <w:tcPr>
                  <w:cnfStyle w:val="001000000000" w:firstRow="0" w:lastRow="0" w:firstColumn="1" w:lastColumn="0" w:oddVBand="0" w:evenVBand="0" w:oddHBand="0" w:evenHBand="0" w:firstRowFirstColumn="0" w:firstRowLastColumn="0" w:lastRowFirstColumn="0" w:lastRowLastColumn="0"/>
                  <w:tcW w:w="0" w:type="dxa"/>
                </w:tcPr>
                <w:p w14:paraId="549E834E" w14:textId="77777777"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t>Nasadenie</w:t>
                  </w:r>
                </w:p>
              </w:tc>
              <w:tc>
                <w:tcPr>
                  <w:tcW w:w="0" w:type="dxa"/>
                </w:tcPr>
                <w:p w14:paraId="60201CAD" w14:textId="77777777"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commentRangeStart w:id="83"/>
                  <w:r w:rsidRPr="00836ACF">
                    <w:rPr>
                      <w:rFonts w:asciiTheme="majorHAnsi" w:eastAsia="Calibri" w:hAnsiTheme="majorHAnsi" w:cstheme="majorHAnsi"/>
                      <w:color w:val="000000"/>
                      <w:sz w:val="22"/>
                      <w:szCs w:val="22"/>
                    </w:rPr>
                    <w:t xml:space="preserve">Nasadenie </w:t>
                  </w:r>
                  <w:bookmarkStart w:id="84" w:name="_GoBack"/>
                  <w:bookmarkEnd w:id="84"/>
                  <w:r w:rsidRPr="00836ACF">
                    <w:rPr>
                      <w:rFonts w:asciiTheme="majorHAnsi" w:eastAsia="Calibri" w:hAnsiTheme="majorHAnsi" w:cstheme="majorHAnsi"/>
                      <w:color w:val="000000"/>
                      <w:sz w:val="22"/>
                      <w:szCs w:val="22"/>
                    </w:rPr>
                    <w:t>riešenia</w:t>
                  </w:r>
                  <w:commentRangeEnd w:id="83"/>
                  <w:r w:rsidR="001B3436">
                    <w:rPr>
                      <w:rStyle w:val="Odkaznakomentr"/>
                    </w:rPr>
                    <w:commentReference w:id="83"/>
                  </w:r>
                </w:p>
              </w:tc>
              <w:tc>
                <w:tcPr>
                  <w:tcW w:w="0" w:type="dxa"/>
                </w:tcPr>
                <w:p w14:paraId="4AF914C7" w14:textId="77777777"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492 912 € za projekt</w:t>
                  </w:r>
                </w:p>
              </w:tc>
            </w:tr>
            <w:tr w:rsidR="00836ACF" w14:paraId="6971AC51" w14:textId="77777777" w:rsidTr="00CA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EED3D4F" w14:textId="77777777"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t>Publikovanie API</w:t>
                  </w:r>
                </w:p>
              </w:tc>
              <w:tc>
                <w:tcPr>
                  <w:tcW w:w="0" w:type="dxa"/>
                </w:tcPr>
                <w:p w14:paraId="6E56054B" w14:textId="77777777"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 xml:space="preserve">Podpora v pripojovaní subjektov (ITMS 2014+ a NASES)do </w:t>
                  </w:r>
                  <w:proofErr w:type="spellStart"/>
                  <w:r w:rsidRPr="00836ACF">
                    <w:rPr>
                      <w:rFonts w:asciiTheme="majorHAnsi" w:eastAsia="Calibri" w:hAnsiTheme="majorHAnsi" w:cstheme="majorHAnsi"/>
                      <w:color w:val="000000"/>
                      <w:sz w:val="22"/>
                      <w:szCs w:val="22"/>
                    </w:rPr>
                    <w:t>Open</w:t>
                  </w:r>
                  <w:proofErr w:type="spellEnd"/>
                  <w:r w:rsidRPr="00836ACF">
                    <w:rPr>
                      <w:rFonts w:asciiTheme="majorHAnsi" w:eastAsia="Calibri" w:hAnsiTheme="majorHAnsi" w:cstheme="majorHAnsi"/>
                      <w:color w:val="000000"/>
                      <w:sz w:val="22"/>
                      <w:szCs w:val="22"/>
                    </w:rPr>
                    <w:t xml:space="preserve"> API vrátane nákladov na ich strane</w:t>
                  </w:r>
                </w:p>
              </w:tc>
              <w:tc>
                <w:tcPr>
                  <w:tcW w:w="0" w:type="dxa"/>
                </w:tcPr>
                <w:p w14:paraId="7516095A" w14:textId="77777777"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941 850 € za projekt</w:t>
                  </w:r>
                </w:p>
              </w:tc>
            </w:tr>
            <w:tr w:rsidR="00836ACF" w14:paraId="49512B67" w14:textId="77777777" w:rsidTr="00CA0897">
              <w:tc>
                <w:tcPr>
                  <w:cnfStyle w:val="001000000000" w:firstRow="0" w:lastRow="0" w:firstColumn="1" w:lastColumn="0" w:oddVBand="0" w:evenVBand="0" w:oddHBand="0" w:evenHBand="0" w:firstRowFirstColumn="0" w:firstRowLastColumn="0" w:lastRowFirstColumn="0" w:lastRowLastColumn="0"/>
                  <w:tcW w:w="0" w:type="dxa"/>
                </w:tcPr>
                <w:p w14:paraId="48EC8B8C" w14:textId="77777777" w:rsidR="00836ACF" w:rsidRPr="00836ACF" w:rsidRDefault="00836ACF" w:rsidP="00836ACF">
                  <w:pPr>
                    <w:spacing w:before="100" w:after="100"/>
                    <w:rPr>
                      <w:rFonts w:asciiTheme="majorHAnsi" w:eastAsia="Calibri" w:hAnsiTheme="majorHAnsi" w:cstheme="majorHAnsi"/>
                      <w:color w:val="000000"/>
                      <w:sz w:val="22"/>
                      <w:szCs w:val="22"/>
                    </w:rPr>
                  </w:pPr>
                  <w:r w:rsidRPr="00836ACF">
                    <w:rPr>
                      <w:rFonts w:asciiTheme="majorHAnsi" w:hAnsiTheme="majorHAnsi" w:cstheme="majorHAnsi"/>
                      <w:sz w:val="22"/>
                      <w:szCs w:val="22"/>
                    </w:rPr>
                    <w:lastRenderedPageBreak/>
                    <w:t>Integrácie a migrácie</w:t>
                  </w:r>
                </w:p>
              </w:tc>
              <w:tc>
                <w:tcPr>
                  <w:tcW w:w="0" w:type="dxa"/>
                </w:tcPr>
                <w:p w14:paraId="35B257D2" w14:textId="77777777"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Vytvorenie konektorov pre komunikáciu medzi jednotlivými modulmi a (API GW dodaným MUK-P) alebo nákup API GW</w:t>
                  </w:r>
                </w:p>
              </w:tc>
              <w:tc>
                <w:tcPr>
                  <w:tcW w:w="0" w:type="dxa"/>
                </w:tcPr>
                <w:p w14:paraId="15DFE497" w14:textId="77777777"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695 520 € za projekt</w:t>
                  </w:r>
                </w:p>
              </w:tc>
            </w:tr>
            <w:tr w:rsidR="00836ACF" w14:paraId="5FB2ED38" w14:textId="77777777" w:rsidTr="00CA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9FAF140" w14:textId="77777777" w:rsidR="00836ACF" w:rsidRPr="00836ACF" w:rsidRDefault="00836ACF" w:rsidP="00836ACF">
                  <w:pPr>
                    <w:spacing w:before="100" w:after="100"/>
                    <w:rPr>
                      <w:rFonts w:asciiTheme="majorHAnsi" w:hAnsiTheme="majorHAnsi" w:cstheme="majorHAnsi"/>
                      <w:sz w:val="22"/>
                      <w:szCs w:val="22"/>
                    </w:rPr>
                  </w:pPr>
                  <w:r w:rsidRPr="00836ACF">
                    <w:rPr>
                      <w:rFonts w:asciiTheme="majorHAnsi" w:hAnsiTheme="majorHAnsi" w:cstheme="majorHAnsi"/>
                      <w:sz w:val="22"/>
                      <w:szCs w:val="22"/>
                    </w:rPr>
                    <w:t>Riadenie projektu</w:t>
                  </w:r>
                </w:p>
              </w:tc>
              <w:tc>
                <w:tcPr>
                  <w:tcW w:w="0" w:type="dxa"/>
                </w:tcPr>
                <w:p w14:paraId="3B05EE21" w14:textId="77777777"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Projektové riadenie</w:t>
                  </w:r>
                </w:p>
              </w:tc>
              <w:tc>
                <w:tcPr>
                  <w:tcW w:w="0" w:type="dxa"/>
                </w:tcPr>
                <w:p w14:paraId="6D8D4592" w14:textId="77777777"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300 000 € za projekt</w:t>
                  </w:r>
                </w:p>
              </w:tc>
            </w:tr>
            <w:tr w:rsidR="00836ACF" w14:paraId="3B906756" w14:textId="77777777" w:rsidTr="00CA0897">
              <w:tc>
                <w:tcPr>
                  <w:cnfStyle w:val="001000000000" w:firstRow="0" w:lastRow="0" w:firstColumn="1" w:lastColumn="0" w:oddVBand="0" w:evenVBand="0" w:oddHBand="0" w:evenHBand="0" w:firstRowFirstColumn="0" w:firstRowLastColumn="0" w:lastRowFirstColumn="0" w:lastRowLastColumn="0"/>
                  <w:tcW w:w="3106" w:type="dxa"/>
                </w:tcPr>
                <w:p w14:paraId="6E436EDC" w14:textId="77777777" w:rsidR="00836ACF" w:rsidRPr="00836ACF" w:rsidRDefault="00836ACF" w:rsidP="00836ACF">
                  <w:pPr>
                    <w:spacing w:before="100" w:after="100"/>
                    <w:rPr>
                      <w:rFonts w:asciiTheme="majorHAnsi" w:hAnsiTheme="majorHAnsi" w:cstheme="majorHAnsi"/>
                      <w:sz w:val="22"/>
                      <w:szCs w:val="22"/>
                    </w:rPr>
                  </w:pPr>
                  <w:r w:rsidRPr="00836ACF">
                    <w:rPr>
                      <w:rFonts w:asciiTheme="majorHAnsi" w:hAnsiTheme="majorHAnsi" w:cstheme="majorHAnsi"/>
                      <w:sz w:val="22"/>
                      <w:szCs w:val="22"/>
                    </w:rPr>
                    <w:t xml:space="preserve"> Publicita a informovanosť</w:t>
                  </w:r>
                </w:p>
              </w:tc>
              <w:tc>
                <w:tcPr>
                  <w:tcW w:w="3107" w:type="dxa"/>
                </w:tcPr>
                <w:p w14:paraId="2C00CEE1" w14:textId="77777777"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Publicita a informovanosť</w:t>
                  </w:r>
                </w:p>
              </w:tc>
              <w:tc>
                <w:tcPr>
                  <w:tcW w:w="3107" w:type="dxa"/>
                </w:tcPr>
                <w:p w14:paraId="360D6960" w14:textId="77777777"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225 000 € za projekt</w:t>
                  </w:r>
                </w:p>
              </w:tc>
            </w:tr>
            <w:tr w:rsidR="00836ACF" w14:paraId="0403CEDB" w14:textId="77777777" w:rsidTr="00CA0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2DD91174" w14:textId="77777777" w:rsidR="00836ACF" w:rsidRPr="00836ACF" w:rsidRDefault="00836ACF" w:rsidP="00836ACF">
                  <w:pPr>
                    <w:spacing w:before="100" w:after="100"/>
                    <w:rPr>
                      <w:rFonts w:asciiTheme="majorHAnsi" w:hAnsiTheme="majorHAnsi" w:cstheme="majorHAnsi"/>
                      <w:sz w:val="22"/>
                      <w:szCs w:val="22"/>
                    </w:rPr>
                  </w:pPr>
                  <w:r w:rsidRPr="00836ACF">
                    <w:rPr>
                      <w:rFonts w:asciiTheme="majorHAnsi" w:hAnsiTheme="majorHAnsi" w:cstheme="majorHAnsi"/>
                      <w:sz w:val="22"/>
                      <w:szCs w:val="22"/>
                    </w:rPr>
                    <w:t>Licencie</w:t>
                  </w:r>
                </w:p>
              </w:tc>
              <w:tc>
                <w:tcPr>
                  <w:tcW w:w="3107" w:type="dxa"/>
                </w:tcPr>
                <w:p w14:paraId="7B7F665B" w14:textId="77777777"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Nakupované licencie</w:t>
                  </w:r>
                </w:p>
              </w:tc>
              <w:tc>
                <w:tcPr>
                  <w:tcW w:w="3107" w:type="dxa"/>
                </w:tcPr>
                <w:p w14:paraId="61869B61" w14:textId="77777777" w:rsidR="00836ACF" w:rsidRPr="00836ACF" w:rsidRDefault="00836ACF" w:rsidP="00836ACF">
                  <w:pPr>
                    <w:spacing w:before="100" w:after="10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90 000 € ročne</w:t>
                  </w:r>
                </w:p>
              </w:tc>
            </w:tr>
            <w:tr w:rsidR="00836ACF" w14:paraId="01C1CAB9" w14:textId="77777777" w:rsidTr="00CA0897">
              <w:tc>
                <w:tcPr>
                  <w:cnfStyle w:val="001000000000" w:firstRow="0" w:lastRow="0" w:firstColumn="1" w:lastColumn="0" w:oddVBand="0" w:evenVBand="0" w:oddHBand="0" w:evenHBand="0" w:firstRowFirstColumn="0" w:firstRowLastColumn="0" w:lastRowFirstColumn="0" w:lastRowLastColumn="0"/>
                  <w:tcW w:w="3106" w:type="dxa"/>
                </w:tcPr>
                <w:p w14:paraId="21234947" w14:textId="77777777" w:rsidR="00836ACF" w:rsidRPr="00836ACF" w:rsidRDefault="00836ACF" w:rsidP="00836ACF">
                  <w:pPr>
                    <w:spacing w:before="100" w:after="100"/>
                    <w:rPr>
                      <w:rFonts w:asciiTheme="majorHAnsi" w:hAnsiTheme="majorHAnsi" w:cstheme="majorHAnsi"/>
                      <w:sz w:val="22"/>
                      <w:szCs w:val="22"/>
                    </w:rPr>
                  </w:pPr>
                  <w:r w:rsidRPr="00836ACF">
                    <w:rPr>
                      <w:rFonts w:asciiTheme="majorHAnsi" w:hAnsiTheme="majorHAnsi" w:cstheme="majorHAnsi"/>
                      <w:sz w:val="22"/>
                      <w:szCs w:val="22"/>
                    </w:rPr>
                    <w:t>Prevádzka</w:t>
                  </w:r>
                </w:p>
              </w:tc>
              <w:tc>
                <w:tcPr>
                  <w:tcW w:w="3107" w:type="dxa"/>
                </w:tcPr>
                <w:p w14:paraId="61BEF897" w14:textId="77777777"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Prevádzka riešenia vrátane CHR</w:t>
                  </w:r>
                </w:p>
              </w:tc>
              <w:tc>
                <w:tcPr>
                  <w:tcW w:w="3107" w:type="dxa"/>
                </w:tcPr>
                <w:p w14:paraId="7653A3DA" w14:textId="77777777" w:rsidR="00836ACF" w:rsidRPr="00836ACF" w:rsidRDefault="00836ACF" w:rsidP="00836ACF">
                  <w:pPr>
                    <w:spacing w:before="100" w:after="10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2"/>
                      <w:szCs w:val="22"/>
                    </w:rPr>
                  </w:pPr>
                  <w:r w:rsidRPr="00836ACF">
                    <w:rPr>
                      <w:rFonts w:asciiTheme="majorHAnsi" w:eastAsia="Calibri" w:hAnsiTheme="majorHAnsi" w:cstheme="majorHAnsi"/>
                      <w:color w:val="000000"/>
                      <w:sz w:val="22"/>
                      <w:szCs w:val="22"/>
                    </w:rPr>
                    <w:t>678 238 € ročne</w:t>
                  </w:r>
                </w:p>
              </w:tc>
            </w:tr>
          </w:tbl>
          <w:p w14:paraId="028ADDAC" w14:textId="77777777" w:rsidR="00836ACF" w:rsidRDefault="00836ACF">
            <w:pPr>
              <w:pBdr>
                <w:top w:val="nil"/>
                <w:left w:val="nil"/>
                <w:bottom w:val="nil"/>
                <w:right w:val="nil"/>
                <w:between w:val="nil"/>
              </w:pBdr>
              <w:spacing w:before="100" w:after="100"/>
              <w:rPr>
                <w:color w:val="000000"/>
              </w:rPr>
            </w:pPr>
          </w:p>
        </w:tc>
      </w:tr>
    </w:tbl>
    <w:p w14:paraId="15FBD869" w14:textId="77777777" w:rsidR="008572BD" w:rsidRDefault="008572BD">
      <w:pPr>
        <w:widowControl w:val="0"/>
        <w:pBdr>
          <w:top w:val="nil"/>
          <w:left w:val="nil"/>
          <w:bottom w:val="nil"/>
          <w:right w:val="nil"/>
          <w:between w:val="nil"/>
        </w:pBdr>
        <w:spacing w:line="276" w:lineRule="auto"/>
        <w:rPr>
          <w:color w:val="000000"/>
        </w:rPr>
      </w:pPr>
    </w:p>
    <w:tbl>
      <w:tblPr>
        <w:tblStyle w:val="aff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14:paraId="191E4BB0" w14:textId="77777777">
        <w:tc>
          <w:tcPr>
            <w:tcW w:w="4767" w:type="dxa"/>
            <w:tcMar>
              <w:top w:w="15" w:type="dxa"/>
              <w:left w:w="15" w:type="dxa"/>
              <w:bottom w:w="15" w:type="dxa"/>
              <w:right w:w="15" w:type="dxa"/>
            </w:tcMar>
            <w:vAlign w:val="center"/>
          </w:tcPr>
          <w:p w14:paraId="79A9EFDC" w14:textId="77777777" w:rsidR="008572BD" w:rsidRDefault="0057691D">
            <w:pPr>
              <w:pBdr>
                <w:top w:val="nil"/>
                <w:left w:val="nil"/>
                <w:bottom w:val="nil"/>
                <w:right w:val="nil"/>
                <w:between w:val="nil"/>
              </w:pBdr>
              <w:spacing w:before="100" w:after="100"/>
              <w:rPr>
                <w:color w:val="000000"/>
              </w:rPr>
            </w:pPr>
            <w:r>
              <w:rPr>
                <w:b/>
                <w:color w:val="000000"/>
              </w:rPr>
              <w:t>Kritéria kvality</w:t>
            </w:r>
          </w:p>
        </w:tc>
        <w:tc>
          <w:tcPr>
            <w:tcW w:w="4593" w:type="dxa"/>
            <w:tcMar>
              <w:top w:w="15" w:type="dxa"/>
              <w:left w:w="15" w:type="dxa"/>
              <w:bottom w:w="15" w:type="dxa"/>
              <w:right w:w="15" w:type="dxa"/>
            </w:tcMar>
            <w:vAlign w:val="center"/>
          </w:tcPr>
          <w:p w14:paraId="0763C236" w14:textId="77777777"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i/>
                <w:color w:val="000000"/>
              </w:rPr>
              <w:t>Q-16, Q-17</w:t>
            </w:r>
          </w:p>
        </w:tc>
      </w:tr>
      <w:tr w:rsidR="008572BD" w14:paraId="2EC2E6EA" w14:textId="77777777">
        <w:tc>
          <w:tcPr>
            <w:tcW w:w="9360" w:type="dxa"/>
            <w:gridSpan w:val="2"/>
            <w:tcMar>
              <w:top w:w="15" w:type="dxa"/>
              <w:left w:w="15" w:type="dxa"/>
              <w:bottom w:w="15" w:type="dxa"/>
              <w:right w:w="15" w:type="dxa"/>
            </w:tcMar>
            <w:vAlign w:val="center"/>
          </w:tcPr>
          <w:p w14:paraId="3A4A7003" w14:textId="77777777" w:rsidR="008572BD" w:rsidRDefault="0057691D">
            <w:pPr>
              <w:numPr>
                <w:ilvl w:val="0"/>
                <w:numId w:val="16"/>
              </w:num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t>Q-16</w:t>
            </w:r>
            <w:r>
              <w:rPr>
                <w:rFonts w:ascii="Calibri" w:eastAsia="Calibri" w:hAnsi="Calibri" w:cs="Calibri"/>
                <w:color w:val="000000"/>
                <w:sz w:val="22"/>
                <w:szCs w:val="22"/>
              </w:rPr>
              <w:tab/>
              <w:t>Plnenie definovaných míľnikov pri dosiahnutí očakávanej kvality výstupov</w:t>
            </w:r>
          </w:p>
          <w:p w14:paraId="54B7EB18" w14:textId="77777777" w:rsidR="008572BD" w:rsidRDefault="0057691D">
            <w:pPr>
              <w:numPr>
                <w:ilvl w:val="0"/>
                <w:numId w:val="16"/>
              </w:numPr>
              <w:pBdr>
                <w:top w:val="nil"/>
                <w:left w:val="nil"/>
                <w:bottom w:val="nil"/>
                <w:right w:val="nil"/>
                <w:between w:val="nil"/>
              </w:pBdr>
              <w:spacing w:before="100" w:after="100"/>
              <w:rPr>
                <w:color w:val="000000"/>
              </w:rPr>
            </w:pPr>
            <w:r>
              <w:rPr>
                <w:rFonts w:ascii="Calibri" w:eastAsia="Calibri" w:hAnsi="Calibri" w:cs="Calibri"/>
                <w:color w:val="000000"/>
                <w:sz w:val="22"/>
                <w:szCs w:val="22"/>
              </w:rPr>
              <w:t>Q-17</w:t>
            </w:r>
            <w:r>
              <w:rPr>
                <w:rFonts w:ascii="Calibri" w:eastAsia="Calibri" w:hAnsi="Calibri" w:cs="Calibri"/>
                <w:color w:val="000000"/>
                <w:sz w:val="22"/>
                <w:szCs w:val="22"/>
              </w:rPr>
              <w:tab/>
              <w:t>Prehľadná, presná a aktualizovaná dokumentácia</w:t>
            </w:r>
          </w:p>
        </w:tc>
      </w:tr>
      <w:tr w:rsidR="008572BD" w14:paraId="0C85552F" w14:textId="77777777">
        <w:tc>
          <w:tcPr>
            <w:tcW w:w="4767" w:type="dxa"/>
            <w:tcMar>
              <w:top w:w="15" w:type="dxa"/>
              <w:left w:w="15" w:type="dxa"/>
              <w:bottom w:w="15" w:type="dxa"/>
              <w:right w:w="15" w:type="dxa"/>
            </w:tcMar>
            <w:vAlign w:val="center"/>
          </w:tcPr>
          <w:p w14:paraId="062167C4" w14:textId="77777777" w:rsidR="008572BD" w:rsidRDefault="0057691D">
            <w:pPr>
              <w:pBdr>
                <w:top w:val="nil"/>
                <w:left w:val="nil"/>
                <w:bottom w:val="nil"/>
                <w:right w:val="nil"/>
                <w:between w:val="nil"/>
              </w:pBdr>
              <w:spacing w:before="100" w:after="100"/>
              <w:rPr>
                <w:color w:val="000000"/>
              </w:rPr>
            </w:pPr>
            <w:r>
              <w:rPr>
                <w:b/>
                <w:color w:val="000000"/>
              </w:rPr>
              <w:t>Riziká</w:t>
            </w:r>
          </w:p>
        </w:tc>
        <w:tc>
          <w:tcPr>
            <w:tcW w:w="4593" w:type="dxa"/>
            <w:tcMar>
              <w:top w:w="15" w:type="dxa"/>
              <w:left w:w="15" w:type="dxa"/>
              <w:bottom w:w="15" w:type="dxa"/>
              <w:right w:w="15" w:type="dxa"/>
            </w:tcMar>
            <w:vAlign w:val="center"/>
          </w:tcPr>
          <w:p w14:paraId="4A968BFD"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i/>
                <w:color w:val="000000"/>
              </w:rPr>
              <w:t>R-TB-5.1, R-TB-5.2</w:t>
            </w:r>
          </w:p>
        </w:tc>
      </w:tr>
      <w:tr w:rsidR="008572BD" w14:paraId="60829B4E" w14:textId="77777777">
        <w:tc>
          <w:tcPr>
            <w:tcW w:w="9360" w:type="dxa"/>
            <w:gridSpan w:val="2"/>
            <w:tcMar>
              <w:top w:w="15" w:type="dxa"/>
              <w:left w:w="15" w:type="dxa"/>
              <w:bottom w:w="15" w:type="dxa"/>
              <w:right w:w="15" w:type="dxa"/>
            </w:tcMar>
            <w:vAlign w:val="center"/>
          </w:tcPr>
          <w:p w14:paraId="7221B19B" w14:textId="77777777" w:rsidR="008572BD" w:rsidRDefault="0057691D">
            <w:pPr>
              <w:numPr>
                <w:ilvl w:val="0"/>
                <w:numId w:val="14"/>
              </w:numPr>
              <w:pBdr>
                <w:top w:val="nil"/>
                <w:left w:val="nil"/>
                <w:bottom w:val="nil"/>
                <w:right w:val="nil"/>
                <w:between w:val="nil"/>
              </w:pBdr>
              <w:rPr>
                <w:color w:val="000000"/>
                <w:sz w:val="22"/>
                <w:szCs w:val="22"/>
              </w:rPr>
            </w:pPr>
            <w:r>
              <w:rPr>
                <w:rFonts w:ascii="Calibri" w:eastAsia="Calibri" w:hAnsi="Calibri" w:cs="Calibri"/>
                <w:color w:val="000000"/>
                <w:sz w:val="22"/>
                <w:szCs w:val="22"/>
              </w:rPr>
              <w:t>R-TB-5.1 - Nedodržanie termínov</w:t>
            </w:r>
          </w:p>
          <w:p w14:paraId="11A776BB" w14:textId="77777777" w:rsidR="008572BD" w:rsidRDefault="0057691D">
            <w:pPr>
              <w:numPr>
                <w:ilvl w:val="0"/>
                <w:numId w:val="14"/>
              </w:numPr>
              <w:pBdr>
                <w:top w:val="nil"/>
                <w:left w:val="nil"/>
                <w:bottom w:val="nil"/>
                <w:right w:val="nil"/>
                <w:between w:val="nil"/>
              </w:pBdr>
              <w:rPr>
                <w:color w:val="000000"/>
              </w:rPr>
            </w:pPr>
            <w:r>
              <w:rPr>
                <w:rFonts w:ascii="Calibri" w:eastAsia="Calibri" w:hAnsi="Calibri" w:cs="Calibri"/>
                <w:color w:val="000000"/>
                <w:sz w:val="22"/>
                <w:szCs w:val="22"/>
              </w:rPr>
              <w:t>R-TB-5.2 - Nedodržanie nastavených kvalitatívnych kritérií</w:t>
            </w:r>
          </w:p>
        </w:tc>
      </w:tr>
    </w:tbl>
    <w:p w14:paraId="0D8CE218" w14:textId="77777777" w:rsidR="008572BD" w:rsidRDefault="008572BD">
      <w:pPr>
        <w:widowControl w:val="0"/>
        <w:pBdr>
          <w:top w:val="nil"/>
          <w:left w:val="nil"/>
          <w:bottom w:val="nil"/>
          <w:right w:val="nil"/>
          <w:between w:val="nil"/>
        </w:pBdr>
        <w:spacing w:line="276" w:lineRule="auto"/>
        <w:rPr>
          <w:color w:val="000000"/>
        </w:rPr>
      </w:pPr>
    </w:p>
    <w:tbl>
      <w:tblPr>
        <w:tblStyle w:val="aff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6"/>
        <w:gridCol w:w="4844"/>
      </w:tblGrid>
      <w:tr w:rsidR="008572BD" w14:paraId="4828E99C" w14:textId="77777777">
        <w:tc>
          <w:tcPr>
            <w:tcW w:w="4516" w:type="dxa"/>
            <w:tcMar>
              <w:top w:w="15" w:type="dxa"/>
              <w:left w:w="15" w:type="dxa"/>
              <w:bottom w:w="15" w:type="dxa"/>
              <w:right w:w="15" w:type="dxa"/>
            </w:tcMar>
            <w:vAlign w:val="center"/>
          </w:tcPr>
          <w:p w14:paraId="70CA75A1"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4844" w:type="dxa"/>
            <w:tcMar>
              <w:top w:w="15" w:type="dxa"/>
              <w:left w:w="15" w:type="dxa"/>
              <w:bottom w:w="15" w:type="dxa"/>
              <w:right w:w="15" w:type="dxa"/>
            </w:tcMar>
            <w:vAlign w:val="center"/>
          </w:tcPr>
          <w:p w14:paraId="220F8332"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11B123AB" w14:textId="77777777">
        <w:tc>
          <w:tcPr>
            <w:tcW w:w="4516" w:type="dxa"/>
            <w:tcMar>
              <w:top w:w="15" w:type="dxa"/>
              <w:left w:w="15" w:type="dxa"/>
              <w:bottom w:w="15" w:type="dxa"/>
              <w:right w:w="15" w:type="dxa"/>
            </w:tcMar>
            <w:vAlign w:val="center"/>
          </w:tcPr>
          <w:p w14:paraId="6496D458" w14:textId="77777777" w:rsidR="008572BD" w:rsidRDefault="0057691D">
            <w:pPr>
              <w:pBdr>
                <w:top w:val="nil"/>
                <w:left w:val="nil"/>
                <w:bottom w:val="nil"/>
                <w:right w:val="nil"/>
                <w:between w:val="nil"/>
              </w:pBdr>
              <w:spacing w:before="100" w:after="100"/>
              <w:rPr>
                <w:i/>
                <w:color w:val="000000"/>
              </w:rPr>
            </w:pPr>
            <w:r>
              <w:rPr>
                <w:i/>
                <w:color w:val="000000"/>
              </w:rPr>
              <w:t>Tabuľka 2. Riziká</w:t>
            </w:r>
          </w:p>
          <w:p w14:paraId="095D2989" w14:textId="77777777" w:rsidR="008572BD" w:rsidRDefault="0057691D">
            <w:pPr>
              <w:pBdr>
                <w:top w:val="nil"/>
                <w:left w:val="nil"/>
                <w:bottom w:val="nil"/>
                <w:right w:val="nil"/>
                <w:between w:val="nil"/>
              </w:pBdr>
              <w:spacing w:before="100" w:after="100"/>
              <w:rPr>
                <w:i/>
                <w:color w:val="000000"/>
              </w:rPr>
            </w:pPr>
            <w:r>
              <w:rPr>
                <w:i/>
                <w:color w:val="000000"/>
              </w:rPr>
              <w:t>Tabuľka 3 Výstupy projektu a kritéria</w:t>
            </w:r>
          </w:p>
          <w:p w14:paraId="560F2005" w14:textId="77777777" w:rsidR="008572BD" w:rsidRDefault="0057691D">
            <w:pPr>
              <w:pBdr>
                <w:top w:val="nil"/>
                <w:left w:val="nil"/>
                <w:bottom w:val="nil"/>
                <w:right w:val="nil"/>
                <w:between w:val="nil"/>
              </w:pBdr>
              <w:spacing w:before="100" w:after="100"/>
              <w:rPr>
                <w:color w:val="000000"/>
              </w:rPr>
            </w:pPr>
            <w:r>
              <w:rPr>
                <w:i/>
                <w:color w:val="000000"/>
              </w:rPr>
              <w:t>Tabuľka 24 Harmonogram projektu</w:t>
            </w:r>
          </w:p>
        </w:tc>
        <w:tc>
          <w:tcPr>
            <w:tcW w:w="4844" w:type="dxa"/>
            <w:tcMar>
              <w:top w:w="15" w:type="dxa"/>
              <w:left w:w="15" w:type="dxa"/>
              <w:bottom w:w="15" w:type="dxa"/>
              <w:right w:w="15" w:type="dxa"/>
            </w:tcMar>
            <w:vAlign w:val="center"/>
          </w:tcPr>
          <w:p w14:paraId="1D4C42F3" w14:textId="77777777" w:rsidR="008572BD" w:rsidRDefault="0057691D">
            <w:pPr>
              <w:pBdr>
                <w:top w:val="nil"/>
                <w:left w:val="nil"/>
                <w:bottom w:val="nil"/>
                <w:right w:val="nil"/>
                <w:between w:val="nil"/>
              </w:pBdr>
              <w:spacing w:before="100" w:after="100"/>
              <w:rPr>
                <w:color w:val="000000"/>
              </w:rPr>
            </w:pPr>
            <w:r>
              <w:rPr>
                <w:i/>
                <w:color w:val="000000"/>
              </w:rPr>
              <w:t>N/A</w:t>
            </w:r>
          </w:p>
        </w:tc>
      </w:tr>
    </w:tbl>
    <w:p w14:paraId="53B22439" w14:textId="77777777" w:rsidR="008572BD" w:rsidRDefault="0057691D">
      <w:pPr>
        <w:pStyle w:val="Nadpis4"/>
      </w:pPr>
      <w:r>
        <w:t>Bezpečnostná architektúra</w:t>
      </w:r>
    </w:p>
    <w:p w14:paraId="74247506" w14:textId="77777777" w:rsidR="008572BD" w:rsidRDefault="0057691D">
      <w:pPr>
        <w:pBdr>
          <w:top w:val="nil"/>
          <w:left w:val="nil"/>
          <w:bottom w:val="nil"/>
          <w:right w:val="nil"/>
          <w:between w:val="nil"/>
        </w:pBdr>
        <w:spacing w:before="100" w:after="100"/>
        <w:rPr>
          <w:color w:val="000000"/>
        </w:rPr>
      </w:pPr>
      <w:r>
        <w:rPr>
          <w:i/>
          <w:color w:val="000000"/>
        </w:rPr>
        <w:t>Tabuľka 15 Bezpečnostná architektúra - budúci stav</w:t>
      </w:r>
    </w:p>
    <w:tbl>
      <w:tblPr>
        <w:tblStyle w:val="af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60FD1E02" w14:textId="77777777">
        <w:tc>
          <w:tcPr>
            <w:tcW w:w="9360" w:type="dxa"/>
            <w:tcMar>
              <w:top w:w="15" w:type="dxa"/>
              <w:left w:w="15" w:type="dxa"/>
              <w:bottom w:w="15" w:type="dxa"/>
              <w:right w:w="15" w:type="dxa"/>
            </w:tcMar>
            <w:vAlign w:val="center"/>
          </w:tcPr>
          <w:p w14:paraId="35AA4A9C"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31969221" w14:textId="77777777">
        <w:tc>
          <w:tcPr>
            <w:tcW w:w="9360" w:type="dxa"/>
            <w:tcMar>
              <w:top w:w="15" w:type="dxa"/>
              <w:left w:w="15" w:type="dxa"/>
              <w:bottom w:w="15" w:type="dxa"/>
              <w:right w:w="15" w:type="dxa"/>
            </w:tcMar>
            <w:vAlign w:val="center"/>
          </w:tcPr>
          <w:p w14:paraId="69751CAC"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Realizácia celého riešenia pozostáva z týchto oblastí:</w:t>
            </w:r>
          </w:p>
          <w:p w14:paraId="4CD9EC8B" w14:textId="77777777" w:rsidR="008572BD" w:rsidRDefault="0057691D">
            <w:pPr>
              <w:numPr>
                <w:ilvl w:val="0"/>
                <w:numId w:val="8"/>
              </w:numPr>
              <w:pBdr>
                <w:top w:val="nil"/>
                <w:left w:val="nil"/>
                <w:bottom w:val="nil"/>
                <w:right w:val="nil"/>
                <w:between w:val="nil"/>
              </w:pBdr>
              <w:spacing w:before="100"/>
              <w:rPr>
                <w:rFonts w:ascii="Calibri" w:eastAsia="Calibri" w:hAnsi="Calibri" w:cs="Calibri"/>
                <w:color w:val="000000"/>
                <w:sz w:val="22"/>
                <w:szCs w:val="22"/>
              </w:rPr>
            </w:pPr>
            <w:r>
              <w:rPr>
                <w:rFonts w:ascii="Calibri" w:eastAsia="Calibri" w:hAnsi="Calibri" w:cs="Calibri"/>
                <w:color w:val="000000"/>
                <w:sz w:val="22"/>
                <w:szCs w:val="22"/>
              </w:rPr>
              <w:t>Konfigurácia štandardného API Manažmentu.</w:t>
            </w:r>
          </w:p>
          <w:p w14:paraId="5F546636" w14:textId="77777777" w:rsidR="008572BD" w:rsidRDefault="0057691D">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Technologické rozšírenie API Manažmentu.</w:t>
            </w:r>
          </w:p>
          <w:p w14:paraId="43E21E07" w14:textId="77777777" w:rsidR="008572BD" w:rsidRDefault="0057691D">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Zmeny v existujúcich aplikáciách.</w:t>
            </w:r>
          </w:p>
          <w:p w14:paraId="54A6C869" w14:textId="77777777" w:rsidR="008572BD" w:rsidRDefault="0057691D">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Publikovanie dohodnutých služieb.</w:t>
            </w:r>
          </w:p>
          <w:p w14:paraId="1D634421" w14:textId="77777777" w:rsidR="008572BD" w:rsidRDefault="0057691D">
            <w:pPr>
              <w:pBdr>
                <w:top w:val="nil"/>
                <w:left w:val="nil"/>
                <w:bottom w:val="nil"/>
                <w:right w:val="nil"/>
                <w:between w:val="nil"/>
              </w:pBdr>
              <w:spacing w:after="100"/>
              <w:rPr>
                <w:rFonts w:ascii="Calibri" w:eastAsia="Calibri" w:hAnsi="Calibri" w:cs="Calibri"/>
                <w:b/>
                <w:color w:val="000000"/>
                <w:sz w:val="22"/>
                <w:szCs w:val="22"/>
              </w:rPr>
            </w:pPr>
            <w:r>
              <w:rPr>
                <w:rFonts w:ascii="Calibri" w:eastAsia="Calibri" w:hAnsi="Calibri" w:cs="Calibri"/>
                <w:b/>
                <w:color w:val="000000"/>
                <w:sz w:val="22"/>
                <w:szCs w:val="22"/>
              </w:rPr>
              <w:t>Konfigurácia štandardného API Manažmentu</w:t>
            </w:r>
          </w:p>
          <w:p w14:paraId="0439739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Riešenie centrálnej platformy pre publikovanie služieb štátu cez </w:t>
            </w:r>
            <w:proofErr w:type="spellStart"/>
            <w:r>
              <w:rPr>
                <w:rFonts w:ascii="Calibri" w:eastAsia="Calibri" w:hAnsi="Calibri" w:cs="Calibri"/>
                <w:color w:val="000000"/>
                <w:sz w:val="22"/>
                <w:szCs w:val="22"/>
              </w:rPr>
              <w:t>Open</w:t>
            </w:r>
            <w:proofErr w:type="spellEnd"/>
            <w:r>
              <w:rPr>
                <w:rFonts w:ascii="Calibri" w:eastAsia="Calibri" w:hAnsi="Calibri" w:cs="Calibri"/>
                <w:color w:val="000000"/>
                <w:sz w:val="22"/>
                <w:szCs w:val="22"/>
              </w:rPr>
              <w:t xml:space="preserve"> API predstavuje z pohľadu bezpečnosti komplexný problém. Aj preto nie je možne deklaratívne vychádzať iba zo zabezpečenia, ktoré poskytuje vládny </w:t>
            </w:r>
            <w:proofErr w:type="spellStart"/>
            <w:r>
              <w:rPr>
                <w:rFonts w:ascii="Calibri" w:eastAsia="Calibri" w:hAnsi="Calibri" w:cs="Calibri"/>
                <w:color w:val="000000"/>
                <w:sz w:val="22"/>
                <w:szCs w:val="22"/>
              </w:rPr>
              <w:t>cloud</w:t>
            </w:r>
            <w:proofErr w:type="spellEnd"/>
            <w:r>
              <w:rPr>
                <w:rFonts w:ascii="Calibri" w:eastAsia="Calibri" w:hAnsi="Calibri" w:cs="Calibri"/>
                <w:color w:val="000000"/>
                <w:sz w:val="22"/>
                <w:szCs w:val="22"/>
              </w:rPr>
              <w:t>, ale je potrebné bezpečnosť nastaviť vo viacerých úrovniach.</w:t>
            </w:r>
          </w:p>
          <w:p w14:paraId="2B152EC5" w14:textId="77777777" w:rsidR="008572BD" w:rsidRDefault="0057691D">
            <w:pPr>
              <w:numPr>
                <w:ilvl w:val="0"/>
                <w:numId w:val="17"/>
              </w:numPr>
              <w:pBdr>
                <w:top w:val="nil"/>
                <w:left w:val="nil"/>
                <w:bottom w:val="nil"/>
                <w:right w:val="nil"/>
                <w:between w:val="nil"/>
              </w:pBdr>
              <w:spacing w:before="100" w:after="100"/>
            </w:pPr>
            <w:r>
              <w:rPr>
                <w:color w:val="000000"/>
              </w:rPr>
              <w:t>Procesno-organizačná úroveň</w:t>
            </w:r>
          </w:p>
          <w:p w14:paraId="66B00226" w14:textId="77777777" w:rsidR="008572BD" w:rsidRDefault="0057691D">
            <w:pPr>
              <w:pBdr>
                <w:top w:val="nil"/>
                <w:left w:val="nil"/>
                <w:bottom w:val="nil"/>
                <w:right w:val="nil"/>
                <w:between w:val="nil"/>
              </w:pBdr>
              <w:spacing w:before="100" w:after="100"/>
              <w:ind w:left="720"/>
              <w:rPr>
                <w:color w:val="000000"/>
              </w:rPr>
            </w:pPr>
            <w:r>
              <w:rPr>
                <w:color w:val="000000"/>
              </w:rPr>
              <w:t>Bude nevyhnutné v súlade so zákonom č. 69/2018 Z. z. o kybernetickej bezpečnosti a o zmene a doplnení niektorých zákonov, prijať bezpečnostné opatrenia - úlohy, procesy, role a technológie v organizačnej, personálnej a technickej oblasti, ktorých cieľom je zabezpečenie kybernetickej bezpečnosti počas životného cyklu sietí a informačných systémov.</w:t>
            </w:r>
          </w:p>
          <w:p w14:paraId="094F49B2" w14:textId="77777777" w:rsidR="008572BD" w:rsidRDefault="0057691D">
            <w:pPr>
              <w:pBdr>
                <w:top w:val="nil"/>
                <w:left w:val="nil"/>
                <w:bottom w:val="nil"/>
                <w:right w:val="nil"/>
                <w:between w:val="nil"/>
              </w:pBdr>
              <w:spacing w:before="100" w:after="100"/>
              <w:ind w:left="720"/>
              <w:rPr>
                <w:color w:val="000000"/>
              </w:rPr>
            </w:pPr>
            <w:r>
              <w:rPr>
                <w:color w:val="000000"/>
              </w:rPr>
              <w:t xml:space="preserve">Pre zabezpečenie súladu so zákonom č. 122/2013 </w:t>
            </w:r>
            <w:proofErr w:type="spellStart"/>
            <w:r>
              <w:rPr>
                <w:color w:val="000000"/>
              </w:rPr>
              <w:t>Z.z</w:t>
            </w:r>
            <w:proofErr w:type="spellEnd"/>
            <w:r>
              <w:rPr>
                <w:color w:val="000000"/>
              </w:rPr>
              <w:t xml:space="preserve">. o ochrane osobných údajov (GDPR) bude nevyhnutné počas projektu priebežne kontrolovať spôsob sprístupnenia služieb IS VS. Špecificky bude v tomto kontexte potrebné riešiť poskytovanie služieb a tok údajov v neprodukčných prostrediach pre účely testovania. </w:t>
            </w:r>
          </w:p>
          <w:p w14:paraId="41CAD5A1" w14:textId="77777777" w:rsidR="008572BD" w:rsidRDefault="0057691D">
            <w:pPr>
              <w:numPr>
                <w:ilvl w:val="0"/>
                <w:numId w:val="17"/>
              </w:numPr>
              <w:pBdr>
                <w:top w:val="nil"/>
                <w:left w:val="nil"/>
                <w:bottom w:val="nil"/>
                <w:right w:val="nil"/>
                <w:between w:val="nil"/>
              </w:pBdr>
              <w:spacing w:before="100" w:after="100"/>
            </w:pPr>
            <w:r>
              <w:rPr>
                <w:color w:val="000000"/>
              </w:rPr>
              <w:t>Projektová úroveň</w:t>
            </w:r>
          </w:p>
          <w:p w14:paraId="1D726286" w14:textId="77777777" w:rsidR="008572BD" w:rsidRDefault="0057691D">
            <w:pPr>
              <w:pBdr>
                <w:top w:val="nil"/>
                <w:left w:val="nil"/>
                <w:bottom w:val="nil"/>
                <w:right w:val="nil"/>
                <w:between w:val="nil"/>
              </w:pBdr>
              <w:spacing w:before="100" w:after="100"/>
              <w:ind w:left="720"/>
              <w:rPr>
                <w:color w:val="000000"/>
              </w:rPr>
            </w:pPr>
            <w:r>
              <w:rPr>
                <w:color w:val="000000"/>
              </w:rPr>
              <w:t>Integrálnou súčasťou projektu sú aktivity informačnej bezpečnosti riešenia. Tieto aktivity budú počas projektu zabezpečované dodávateľsky, a okrem vypracovania vyššie uvedených výstupov musí byť iniciálne vypracovaný model hrozieb, ktorý bude priebežne počas projektu aktualizovaný a konfrontovaný s aktuálnym stavom riešenia.</w:t>
            </w:r>
          </w:p>
          <w:p w14:paraId="483A6AC6" w14:textId="77777777" w:rsidR="008572BD" w:rsidRDefault="0057691D">
            <w:pPr>
              <w:numPr>
                <w:ilvl w:val="0"/>
                <w:numId w:val="17"/>
              </w:numPr>
              <w:pBdr>
                <w:top w:val="nil"/>
                <w:left w:val="nil"/>
                <w:bottom w:val="nil"/>
                <w:right w:val="nil"/>
                <w:between w:val="nil"/>
              </w:pBdr>
              <w:spacing w:before="100" w:after="100"/>
            </w:pPr>
            <w:r>
              <w:rPr>
                <w:color w:val="000000"/>
              </w:rPr>
              <w:t>Úroveň informačných systémov</w:t>
            </w:r>
          </w:p>
          <w:p w14:paraId="041EFB56" w14:textId="77777777" w:rsidR="008572BD" w:rsidRDefault="0057691D">
            <w:pPr>
              <w:pBdr>
                <w:top w:val="nil"/>
                <w:left w:val="nil"/>
                <w:bottom w:val="nil"/>
                <w:right w:val="nil"/>
                <w:between w:val="nil"/>
              </w:pBdr>
              <w:spacing w:before="100" w:after="100"/>
              <w:ind w:left="720"/>
              <w:rPr>
                <w:color w:val="000000"/>
              </w:rPr>
            </w:pPr>
            <w:r>
              <w:rPr>
                <w:color w:val="000000"/>
              </w:rPr>
              <w:t>Tu musíme rozlišovať prístup k centrálnej platforme pre publikovanie služieb a k samotným službám.</w:t>
            </w:r>
          </w:p>
          <w:p w14:paraId="339CB7B5" w14:textId="77777777" w:rsidR="008572BD" w:rsidRDefault="0057691D">
            <w:pPr>
              <w:pBdr>
                <w:top w:val="nil"/>
                <w:left w:val="nil"/>
                <w:bottom w:val="nil"/>
                <w:right w:val="nil"/>
                <w:between w:val="nil"/>
              </w:pBdr>
              <w:spacing w:before="100" w:after="100"/>
              <w:ind w:left="720"/>
              <w:rPr>
                <w:color w:val="000000"/>
              </w:rPr>
            </w:pPr>
            <w:r>
              <w:rPr>
                <w:color w:val="000000"/>
              </w:rPr>
              <w:t>Prístup k platforme bude nutné regulovať separátne od prístupu k službám, lebo žiadatelia o prístup k platforme budú musieť prejsť registračným procesom, ktorý umožní verejnej správe efektívnu správu tvorcov a vlastníkov aplikácií a aplikácií tretích strán.</w:t>
            </w:r>
          </w:p>
          <w:p w14:paraId="1E406DB4" w14:textId="77777777" w:rsidR="008572BD" w:rsidRDefault="0057691D">
            <w:pPr>
              <w:pBdr>
                <w:top w:val="nil"/>
                <w:left w:val="nil"/>
                <w:bottom w:val="nil"/>
                <w:right w:val="nil"/>
                <w:between w:val="nil"/>
              </w:pBdr>
              <w:spacing w:before="100" w:after="100"/>
              <w:ind w:left="720"/>
              <w:rPr>
                <w:color w:val="000000"/>
              </w:rPr>
            </w:pPr>
            <w:r>
              <w:rPr>
                <w:color w:val="000000"/>
              </w:rPr>
              <w:t xml:space="preserve">Zabezpečenie prístupu občanov a podnikateľov k službám bude riadiť modul IAM. V module IAM sú implementované všetky potrebné autentifikačné spôsoby (používateľské meno a heslo, mobil, ID </w:t>
            </w:r>
            <w:proofErr w:type="spellStart"/>
            <w:r>
              <w:rPr>
                <w:color w:val="000000"/>
              </w:rPr>
              <w:t>card</w:t>
            </w:r>
            <w:proofErr w:type="spellEnd"/>
            <w:r>
              <w:rPr>
                <w:color w:val="000000"/>
              </w:rPr>
              <w:t xml:space="preserve">, HW token). Modul IAM poskytuje funkcionalitu správy identít, autentifikačných údajov a splnomocnení. Modul IAM zabezpečuje všetky potrebné funkcie v oblasti riadenia životného cyklu identít, autentifikácie, federácie a </w:t>
            </w:r>
            <w:proofErr w:type="spellStart"/>
            <w:r>
              <w:rPr>
                <w:color w:val="000000"/>
              </w:rPr>
              <w:t>provisioningu</w:t>
            </w:r>
            <w:proofErr w:type="spellEnd"/>
            <w:r>
              <w:rPr>
                <w:color w:val="000000"/>
              </w:rPr>
              <w:t xml:space="preserve"> identít ako aj správu prístupových práv riadenia prístupu k službám.</w:t>
            </w:r>
          </w:p>
          <w:p w14:paraId="28BD48CA" w14:textId="77777777" w:rsidR="008572BD" w:rsidRDefault="0057691D">
            <w:pPr>
              <w:numPr>
                <w:ilvl w:val="0"/>
                <w:numId w:val="17"/>
              </w:numPr>
              <w:pBdr>
                <w:top w:val="nil"/>
                <w:left w:val="nil"/>
                <w:bottom w:val="nil"/>
                <w:right w:val="nil"/>
                <w:between w:val="nil"/>
              </w:pBdr>
              <w:spacing w:before="100" w:after="100"/>
            </w:pPr>
            <w:r>
              <w:rPr>
                <w:color w:val="000000"/>
              </w:rPr>
              <w:t>Technologická úroveň</w:t>
            </w:r>
          </w:p>
          <w:p w14:paraId="009E4248" w14:textId="77777777" w:rsidR="008572BD" w:rsidRDefault="0057691D">
            <w:pPr>
              <w:pBdr>
                <w:top w:val="nil"/>
                <w:left w:val="nil"/>
                <w:bottom w:val="nil"/>
                <w:right w:val="nil"/>
                <w:between w:val="nil"/>
              </w:pBdr>
              <w:spacing w:before="100" w:after="100"/>
              <w:ind w:left="720"/>
              <w:rPr>
                <w:color w:val="000000"/>
              </w:rPr>
            </w:pPr>
            <w:r>
              <w:rPr>
                <w:color w:val="000000"/>
              </w:rPr>
              <w:t xml:space="preserve">Riešenie bude v oblasti bezpečnosti a ochrany dát na technologickej úrovni v čo najvyššej možnej miere využívať existujúce bezpečnostné politiky, komponenty a technológie vládneho </w:t>
            </w:r>
            <w:proofErr w:type="spellStart"/>
            <w:r>
              <w:rPr>
                <w:color w:val="000000"/>
              </w:rPr>
              <w:t>cloudu</w:t>
            </w:r>
            <w:proofErr w:type="spellEnd"/>
            <w:r>
              <w:rPr>
                <w:color w:val="000000"/>
              </w:rPr>
              <w:t xml:space="preserve"> pre:</w:t>
            </w:r>
          </w:p>
          <w:p w14:paraId="52616FE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monitoring sieťových prístupov, bezpečnosti dát na diskových poliach, </w:t>
            </w:r>
            <w:proofErr w:type="spellStart"/>
            <w:r>
              <w:rPr>
                <w:rFonts w:ascii="Calibri" w:eastAsia="Calibri" w:hAnsi="Calibri" w:cs="Calibri"/>
                <w:color w:val="000000"/>
                <w:sz w:val="22"/>
                <w:szCs w:val="22"/>
              </w:rPr>
              <w:t>loggovanie</w:t>
            </w:r>
            <w:proofErr w:type="spellEnd"/>
            <w:r>
              <w:rPr>
                <w:rFonts w:ascii="Calibri" w:eastAsia="Calibri" w:hAnsi="Calibri" w:cs="Calibri"/>
                <w:color w:val="000000"/>
                <w:sz w:val="22"/>
                <w:szCs w:val="22"/>
              </w:rPr>
              <w:t xml:space="preserve"> prístupov a zmien pre audit </w:t>
            </w:r>
          </w:p>
          <w:p w14:paraId="7F0F40D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prístupov k </w:t>
            </w:r>
            <w:proofErr w:type="spellStart"/>
            <w:r>
              <w:rPr>
                <w:rFonts w:ascii="Calibri" w:eastAsia="Calibri" w:hAnsi="Calibri" w:cs="Calibri"/>
                <w:color w:val="000000"/>
                <w:sz w:val="22"/>
                <w:szCs w:val="22"/>
              </w:rPr>
              <w:t>virtualizačnej</w:t>
            </w:r>
            <w:proofErr w:type="spellEnd"/>
            <w:r>
              <w:rPr>
                <w:rFonts w:ascii="Calibri" w:eastAsia="Calibri" w:hAnsi="Calibri" w:cs="Calibri"/>
                <w:color w:val="000000"/>
                <w:sz w:val="22"/>
                <w:szCs w:val="22"/>
              </w:rPr>
              <w:t xml:space="preserve"> platforme </w:t>
            </w:r>
          </w:p>
          <w:p w14:paraId="073785C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centrálnu správu a prideľovanie rolí pre používanie platformy pre publikovanie služieb </w:t>
            </w:r>
          </w:p>
          <w:p w14:paraId="7814A92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nástroje pre ochranu proti škodlivému softvéru </w:t>
            </w:r>
          </w:p>
          <w:p w14:paraId="4BAAAA1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lastRenderedPageBreak/>
              <w:t xml:space="preserve">analytické nástroje pre monitorovanie a vyhodnocovanie bezpečnosti </w:t>
            </w:r>
          </w:p>
          <w:p w14:paraId="6D4C1BA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nástroje pre testovanie a overovanie zraniteľnosti a odolnosti systému voči hrozbám</w:t>
            </w:r>
          </w:p>
          <w:p w14:paraId="1BCECE8F" w14:textId="77777777" w:rsidR="008572BD" w:rsidRDefault="0057691D">
            <w:pPr>
              <w:pBdr>
                <w:top w:val="nil"/>
                <w:left w:val="nil"/>
                <w:bottom w:val="nil"/>
                <w:right w:val="nil"/>
                <w:between w:val="nil"/>
              </w:pBdr>
              <w:spacing w:before="100" w:after="100"/>
              <w:ind w:left="720"/>
              <w:rPr>
                <w:color w:val="000000"/>
              </w:rPr>
            </w:pPr>
            <w:r>
              <w:rPr>
                <w:color w:val="000000"/>
              </w:rPr>
              <w:t>Tieto technológie musia zabezpečovať vyššie uvedenú funkcionalitu nie len na infraštruktúrnej úrovni, ale aj na aplikačnej úrovni a v rámci posúdenia modelu hrozieb, môžu byť v rámci projektu doplnené a implementované chýbajúce bezpečnostné prvky </w:t>
            </w:r>
          </w:p>
          <w:p w14:paraId="67D71099"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Bezpečnostná architektúra bude definovaná na základe vypracovaného bezpečnostného projektu, ktorý bude vytvorený realizáciou projektu. Projekt bude obsahovať informácie minimálne v zmysle aktuálne platných právnych predpisov a iných záväzných dokumentov, najmä:</w:t>
            </w:r>
          </w:p>
          <w:p w14:paraId="40A4B6D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305/2013 o elektronickej podobe výkonu pôsobnosti orgánov verejnej moci a o zmene a doplnení niektorých zákonov, </w:t>
            </w:r>
          </w:p>
          <w:p w14:paraId="0A0645B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122/2013 o ochrane osobných údajov, </w:t>
            </w:r>
          </w:p>
          <w:p w14:paraId="2DAD7CDC"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Zákon č. 275/2006 o informačných systémoch VS a s ním súvisiaci </w:t>
            </w:r>
          </w:p>
          <w:p w14:paraId="739BD5A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výnos Ministerstva   financií Slovenskej republiky o štandardoch pre informačné systémy verejnej   správy vydaný v zbierke zákonov č. 55/2014 a ďalej,</w:t>
            </w:r>
          </w:p>
          <w:p w14:paraId="3C60E17B"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Pravidlá publikovania elektronických služieb do </w:t>
            </w:r>
            <w:proofErr w:type="spellStart"/>
            <w:r>
              <w:rPr>
                <w:rFonts w:ascii="Calibri" w:eastAsia="Calibri" w:hAnsi="Calibri" w:cs="Calibri"/>
                <w:color w:val="000000"/>
                <w:sz w:val="22"/>
                <w:szCs w:val="22"/>
              </w:rPr>
              <w:t>multikanálového</w:t>
            </w:r>
            <w:proofErr w:type="spellEnd"/>
            <w:r>
              <w:rPr>
                <w:rFonts w:ascii="Calibri" w:eastAsia="Calibri" w:hAnsi="Calibri" w:cs="Calibri"/>
                <w:color w:val="000000"/>
                <w:sz w:val="22"/>
                <w:szCs w:val="22"/>
              </w:rPr>
              <w:t xml:space="preserve"> prostredia verejnej správy,</w:t>
            </w:r>
          </w:p>
          <w:p w14:paraId="6BB6F5E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ISO/IES 27000 vrátane ISO 27001 a doplňujúce štandardy ISO 27002, 27003, 27004 a 27005, </w:t>
            </w:r>
          </w:p>
          <w:p w14:paraId="6505D240"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proofErr w:type="spellStart"/>
            <w:r>
              <w:rPr>
                <w:rFonts w:ascii="Calibri" w:eastAsia="Calibri" w:hAnsi="Calibri" w:cs="Calibri"/>
                <w:color w:val="000000"/>
                <w:sz w:val="22"/>
                <w:szCs w:val="22"/>
              </w:rPr>
              <w:t>Common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Criteria</w:t>
            </w:r>
            <w:proofErr w:type="spellEnd"/>
            <w:r>
              <w:rPr>
                <w:rFonts w:ascii="Calibri" w:eastAsia="Calibri" w:hAnsi="Calibri" w:cs="Calibri"/>
                <w:color w:val="000000"/>
                <w:sz w:val="22"/>
                <w:szCs w:val="22"/>
              </w:rPr>
              <w:t xml:space="preserve"> a OWASP </w:t>
            </w:r>
            <w:proofErr w:type="spellStart"/>
            <w:r>
              <w:rPr>
                <w:rFonts w:ascii="Calibri" w:eastAsia="Calibri" w:hAnsi="Calibri" w:cs="Calibri"/>
                <w:color w:val="000000"/>
                <w:sz w:val="22"/>
                <w:szCs w:val="22"/>
              </w:rPr>
              <w:t>Guides</w:t>
            </w:r>
            <w:proofErr w:type="spellEnd"/>
            <w:r>
              <w:rPr>
                <w:rFonts w:ascii="Calibri" w:eastAsia="Calibri" w:hAnsi="Calibri" w:cs="Calibri"/>
                <w:color w:val="000000"/>
                <w:sz w:val="22"/>
                <w:szCs w:val="22"/>
              </w:rPr>
              <w:t xml:space="preserve"> a </w:t>
            </w:r>
          </w:p>
          <w:p w14:paraId="2B5FC7F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dodatočných požiadaviek ako prevádzkovateľa systému tak aj integračných partnerov.</w:t>
            </w:r>
          </w:p>
          <w:p w14:paraId="14879CC9" w14:textId="77777777" w:rsidR="008572BD" w:rsidRDefault="008572BD">
            <w:pPr>
              <w:pBdr>
                <w:top w:val="nil"/>
                <w:left w:val="nil"/>
                <w:bottom w:val="nil"/>
                <w:right w:val="nil"/>
                <w:between w:val="nil"/>
              </w:pBdr>
              <w:spacing w:before="100" w:after="100"/>
              <w:rPr>
                <w:color w:val="000000"/>
              </w:rPr>
            </w:pPr>
          </w:p>
        </w:tc>
      </w:tr>
    </w:tbl>
    <w:p w14:paraId="7870BDEC" w14:textId="77777777" w:rsidR="008572BD" w:rsidRDefault="008572BD">
      <w:pPr>
        <w:widowControl w:val="0"/>
        <w:pBdr>
          <w:top w:val="nil"/>
          <w:left w:val="nil"/>
          <w:bottom w:val="nil"/>
          <w:right w:val="nil"/>
          <w:between w:val="nil"/>
        </w:pBdr>
        <w:spacing w:line="276" w:lineRule="auto"/>
        <w:rPr>
          <w:color w:val="000000"/>
        </w:rPr>
      </w:pPr>
    </w:p>
    <w:tbl>
      <w:tblPr>
        <w:tblStyle w:val="aff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14:paraId="6915F7ED" w14:textId="77777777">
        <w:tc>
          <w:tcPr>
            <w:tcW w:w="4767" w:type="dxa"/>
            <w:tcMar>
              <w:top w:w="15" w:type="dxa"/>
              <w:left w:w="15" w:type="dxa"/>
              <w:bottom w:w="15" w:type="dxa"/>
              <w:right w:w="15" w:type="dxa"/>
            </w:tcMar>
            <w:vAlign w:val="center"/>
          </w:tcPr>
          <w:p w14:paraId="183300F2" w14:textId="77777777" w:rsidR="008572BD" w:rsidRDefault="0057691D">
            <w:pPr>
              <w:pBdr>
                <w:top w:val="nil"/>
                <w:left w:val="nil"/>
                <w:bottom w:val="nil"/>
                <w:right w:val="nil"/>
                <w:between w:val="nil"/>
              </w:pBdr>
              <w:spacing w:before="100" w:after="100"/>
              <w:rPr>
                <w:color w:val="000000"/>
              </w:rPr>
            </w:pPr>
            <w:r>
              <w:rPr>
                <w:b/>
                <w:color w:val="000000"/>
              </w:rPr>
              <w:t>Kritéria kvality</w:t>
            </w:r>
          </w:p>
        </w:tc>
        <w:tc>
          <w:tcPr>
            <w:tcW w:w="4593" w:type="dxa"/>
            <w:tcMar>
              <w:top w:w="15" w:type="dxa"/>
              <w:left w:w="15" w:type="dxa"/>
              <w:bottom w:w="15" w:type="dxa"/>
              <w:right w:w="15" w:type="dxa"/>
            </w:tcMar>
            <w:vAlign w:val="center"/>
          </w:tcPr>
          <w:p w14:paraId="77B80147" w14:textId="77777777"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Q-18, Q-19, Q-20</w:t>
            </w:r>
          </w:p>
        </w:tc>
      </w:tr>
      <w:tr w:rsidR="008572BD" w14:paraId="31A48CA4" w14:textId="77777777">
        <w:tc>
          <w:tcPr>
            <w:tcW w:w="9360" w:type="dxa"/>
            <w:gridSpan w:val="2"/>
            <w:tcMar>
              <w:top w:w="15" w:type="dxa"/>
              <w:left w:w="15" w:type="dxa"/>
              <w:bottom w:w="15" w:type="dxa"/>
              <w:right w:w="15" w:type="dxa"/>
            </w:tcMar>
            <w:vAlign w:val="center"/>
          </w:tcPr>
          <w:p w14:paraId="0AD5381C" w14:textId="77777777" w:rsidR="008572BD" w:rsidRDefault="0057691D">
            <w:pPr>
              <w:numPr>
                <w:ilvl w:val="0"/>
                <w:numId w:val="16"/>
              </w:num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t>Q-18 - Nastavenie rolí a oprávnení vo vzťahu k bezpečnosti</w:t>
            </w:r>
          </w:p>
          <w:p w14:paraId="30D64B10" w14:textId="77777777" w:rsidR="008572BD" w:rsidRDefault="0057691D">
            <w:pPr>
              <w:numPr>
                <w:ilvl w:val="0"/>
                <w:numId w:val="16"/>
              </w:numPr>
              <w:pBdr>
                <w:top w:val="nil"/>
                <w:left w:val="nil"/>
                <w:bottom w:val="nil"/>
                <w:right w:val="nil"/>
                <w:between w:val="nil"/>
              </w:pBdr>
              <w:spacing w:before="100" w:after="100"/>
              <w:rPr>
                <w:color w:val="000000"/>
              </w:rPr>
            </w:pPr>
            <w:r>
              <w:rPr>
                <w:rFonts w:ascii="Calibri" w:eastAsia="Calibri" w:hAnsi="Calibri" w:cs="Calibri"/>
                <w:color w:val="000000"/>
                <w:sz w:val="22"/>
                <w:szCs w:val="22"/>
              </w:rPr>
              <w:t>Q-19 - Úspešne vykonané penetračné testy zo zoznamu odporúčaných testov</w:t>
            </w:r>
          </w:p>
          <w:p w14:paraId="280A63D4" w14:textId="77777777" w:rsidR="008572BD" w:rsidRDefault="0057691D">
            <w:pPr>
              <w:numPr>
                <w:ilvl w:val="0"/>
                <w:numId w:val="16"/>
              </w:numPr>
              <w:pBdr>
                <w:top w:val="nil"/>
                <w:left w:val="nil"/>
                <w:bottom w:val="nil"/>
                <w:right w:val="nil"/>
                <w:between w:val="nil"/>
              </w:pBdr>
              <w:spacing w:before="100" w:after="100"/>
              <w:rPr>
                <w:color w:val="000000"/>
              </w:rPr>
            </w:pPr>
            <w:r>
              <w:rPr>
                <w:rFonts w:ascii="Calibri" w:eastAsia="Calibri" w:hAnsi="Calibri" w:cs="Calibri"/>
                <w:color w:val="000000"/>
                <w:sz w:val="22"/>
                <w:szCs w:val="22"/>
              </w:rPr>
              <w:t>Q-20 - Vypracované bezpečnostné politiky, ktoré sú zavedené do praxe</w:t>
            </w:r>
          </w:p>
        </w:tc>
      </w:tr>
      <w:tr w:rsidR="008572BD" w14:paraId="154DB7F1" w14:textId="77777777">
        <w:tc>
          <w:tcPr>
            <w:tcW w:w="4767" w:type="dxa"/>
            <w:tcMar>
              <w:top w:w="15" w:type="dxa"/>
              <w:left w:w="15" w:type="dxa"/>
              <w:bottom w:w="15" w:type="dxa"/>
              <w:right w:w="15" w:type="dxa"/>
            </w:tcMar>
            <w:vAlign w:val="center"/>
          </w:tcPr>
          <w:p w14:paraId="10B43424" w14:textId="77777777" w:rsidR="008572BD" w:rsidRDefault="0057691D">
            <w:pPr>
              <w:pBdr>
                <w:top w:val="nil"/>
                <w:left w:val="nil"/>
                <w:bottom w:val="nil"/>
                <w:right w:val="nil"/>
                <w:between w:val="nil"/>
              </w:pBdr>
              <w:spacing w:before="100" w:after="100"/>
              <w:rPr>
                <w:color w:val="000000"/>
              </w:rPr>
            </w:pPr>
            <w:r>
              <w:rPr>
                <w:b/>
                <w:color w:val="000000"/>
              </w:rPr>
              <w:t>Riziká</w:t>
            </w:r>
          </w:p>
        </w:tc>
        <w:tc>
          <w:tcPr>
            <w:tcW w:w="4593" w:type="dxa"/>
            <w:tcMar>
              <w:top w:w="15" w:type="dxa"/>
              <w:left w:w="15" w:type="dxa"/>
              <w:bottom w:w="15" w:type="dxa"/>
              <w:right w:w="15" w:type="dxa"/>
            </w:tcMar>
            <w:vAlign w:val="center"/>
          </w:tcPr>
          <w:p w14:paraId="6C410445"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R-TB-6.1, R-TB-6.2</w:t>
            </w:r>
          </w:p>
        </w:tc>
      </w:tr>
      <w:tr w:rsidR="008572BD" w14:paraId="68BCB186" w14:textId="77777777">
        <w:tc>
          <w:tcPr>
            <w:tcW w:w="9360" w:type="dxa"/>
            <w:gridSpan w:val="2"/>
            <w:tcMar>
              <w:top w:w="15" w:type="dxa"/>
              <w:left w:w="15" w:type="dxa"/>
              <w:bottom w:w="15" w:type="dxa"/>
              <w:right w:w="15" w:type="dxa"/>
            </w:tcMar>
            <w:vAlign w:val="center"/>
          </w:tcPr>
          <w:p w14:paraId="6196492D" w14:textId="77777777" w:rsidR="008572BD" w:rsidRDefault="0057691D">
            <w:pPr>
              <w:numPr>
                <w:ilvl w:val="0"/>
                <w:numId w:val="14"/>
              </w:numPr>
              <w:pBdr>
                <w:top w:val="nil"/>
                <w:left w:val="nil"/>
                <w:bottom w:val="nil"/>
                <w:right w:val="nil"/>
                <w:between w:val="nil"/>
              </w:pBdr>
              <w:rPr>
                <w:color w:val="000000"/>
                <w:sz w:val="22"/>
                <w:szCs w:val="22"/>
              </w:rPr>
            </w:pPr>
            <w:r>
              <w:rPr>
                <w:rFonts w:ascii="Calibri" w:eastAsia="Calibri" w:hAnsi="Calibri" w:cs="Calibri"/>
                <w:color w:val="000000"/>
                <w:sz w:val="22"/>
                <w:szCs w:val="22"/>
              </w:rPr>
              <w:t>R-TB-6.1 - Umožnenie prístupu neoprávneným osobám a autorizačné nedostatky.</w:t>
            </w:r>
          </w:p>
          <w:p w14:paraId="5D823F21" w14:textId="77777777" w:rsidR="008572BD" w:rsidRDefault="0057691D">
            <w:pPr>
              <w:numPr>
                <w:ilvl w:val="0"/>
                <w:numId w:val="14"/>
              </w:numPr>
              <w:pBdr>
                <w:top w:val="nil"/>
                <w:left w:val="nil"/>
                <w:bottom w:val="nil"/>
                <w:right w:val="nil"/>
                <w:between w:val="nil"/>
              </w:pBdr>
              <w:rPr>
                <w:color w:val="000000"/>
              </w:rPr>
            </w:pPr>
            <w:r>
              <w:rPr>
                <w:rFonts w:ascii="Calibri" w:eastAsia="Calibri" w:hAnsi="Calibri" w:cs="Calibri"/>
                <w:color w:val="000000"/>
                <w:sz w:val="22"/>
                <w:szCs w:val="22"/>
              </w:rPr>
              <w:t xml:space="preserve">R-TB-6.1 - Nedostatočné vybudovanie bezpečnostných technológií a komponentov v </w:t>
            </w:r>
            <w:proofErr w:type="spellStart"/>
            <w:r>
              <w:rPr>
                <w:rFonts w:ascii="Calibri" w:eastAsia="Calibri" w:hAnsi="Calibri" w:cs="Calibri"/>
                <w:color w:val="000000"/>
                <w:sz w:val="22"/>
                <w:szCs w:val="22"/>
              </w:rPr>
              <w:t>eGovernment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cloude</w:t>
            </w:r>
            <w:proofErr w:type="spellEnd"/>
            <w:r>
              <w:rPr>
                <w:rFonts w:ascii="Calibri" w:eastAsia="Calibri" w:hAnsi="Calibri" w:cs="Calibri"/>
                <w:color w:val="000000"/>
                <w:sz w:val="22"/>
                <w:szCs w:val="22"/>
              </w:rPr>
              <w:t xml:space="preserve"> v čase spustenia projektu</w:t>
            </w:r>
          </w:p>
        </w:tc>
      </w:tr>
    </w:tbl>
    <w:p w14:paraId="29F34809" w14:textId="77777777" w:rsidR="008572BD" w:rsidRDefault="008572BD">
      <w:pPr>
        <w:widowControl w:val="0"/>
        <w:pBdr>
          <w:top w:val="nil"/>
          <w:left w:val="nil"/>
          <w:bottom w:val="nil"/>
          <w:right w:val="nil"/>
          <w:between w:val="nil"/>
        </w:pBdr>
        <w:spacing w:line="276" w:lineRule="auto"/>
        <w:rPr>
          <w:color w:val="000000"/>
        </w:rPr>
      </w:pPr>
    </w:p>
    <w:tbl>
      <w:tblPr>
        <w:tblStyle w:val="aff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0"/>
        <w:gridCol w:w="4730"/>
      </w:tblGrid>
      <w:tr w:rsidR="008572BD" w14:paraId="1FD49F10" w14:textId="77777777">
        <w:tc>
          <w:tcPr>
            <w:tcW w:w="4630" w:type="dxa"/>
            <w:tcMar>
              <w:top w:w="15" w:type="dxa"/>
              <w:left w:w="15" w:type="dxa"/>
              <w:bottom w:w="15" w:type="dxa"/>
              <w:right w:w="15" w:type="dxa"/>
            </w:tcMar>
            <w:vAlign w:val="center"/>
          </w:tcPr>
          <w:p w14:paraId="751F3963"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4730" w:type="dxa"/>
            <w:tcMar>
              <w:top w:w="15" w:type="dxa"/>
              <w:left w:w="15" w:type="dxa"/>
              <w:bottom w:w="15" w:type="dxa"/>
              <w:right w:w="15" w:type="dxa"/>
            </w:tcMar>
            <w:vAlign w:val="center"/>
          </w:tcPr>
          <w:p w14:paraId="49E98D0A"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17924208" w14:textId="77777777">
        <w:tc>
          <w:tcPr>
            <w:tcW w:w="4630" w:type="dxa"/>
            <w:tcMar>
              <w:top w:w="15" w:type="dxa"/>
              <w:left w:w="15" w:type="dxa"/>
              <w:bottom w:w="15" w:type="dxa"/>
              <w:right w:w="15" w:type="dxa"/>
            </w:tcMar>
            <w:vAlign w:val="center"/>
          </w:tcPr>
          <w:p w14:paraId="3AE6E7E7" w14:textId="77777777" w:rsidR="008572BD" w:rsidRDefault="0057691D">
            <w:pPr>
              <w:pBdr>
                <w:top w:val="nil"/>
                <w:left w:val="nil"/>
                <w:bottom w:val="nil"/>
                <w:right w:val="nil"/>
                <w:between w:val="nil"/>
              </w:pBdr>
              <w:spacing w:before="100" w:after="100"/>
              <w:rPr>
                <w:color w:val="000000"/>
              </w:rPr>
            </w:pPr>
            <w:r>
              <w:rPr>
                <w:i/>
                <w:color w:val="000000"/>
              </w:rPr>
              <w:t>Zoznam príloh. Prílohy obsahujú informácie v štruktúrovanej forme.</w:t>
            </w:r>
          </w:p>
        </w:tc>
        <w:tc>
          <w:tcPr>
            <w:tcW w:w="4730" w:type="dxa"/>
            <w:tcMar>
              <w:top w:w="15" w:type="dxa"/>
              <w:left w:w="15" w:type="dxa"/>
              <w:bottom w:w="15" w:type="dxa"/>
              <w:right w:w="15" w:type="dxa"/>
            </w:tcMar>
            <w:vAlign w:val="center"/>
          </w:tcPr>
          <w:p w14:paraId="475B6082" w14:textId="77777777" w:rsidR="008572BD" w:rsidRDefault="0057691D">
            <w:pPr>
              <w:pBdr>
                <w:top w:val="nil"/>
                <w:left w:val="nil"/>
                <w:bottom w:val="nil"/>
                <w:right w:val="nil"/>
                <w:between w:val="nil"/>
              </w:pBdr>
              <w:spacing w:before="100" w:after="100"/>
              <w:rPr>
                <w:color w:val="000000"/>
              </w:rPr>
            </w:pPr>
            <w:r>
              <w:rPr>
                <w:i/>
                <w:color w:val="000000"/>
              </w:rPr>
              <w:t>Odkazy na relevantné súbory. Prílohy obsahujú informácie vo forme modelov.</w:t>
            </w:r>
          </w:p>
        </w:tc>
      </w:tr>
    </w:tbl>
    <w:p w14:paraId="60FBE879" w14:textId="77777777" w:rsidR="008572BD" w:rsidRDefault="0057691D">
      <w:pPr>
        <w:pStyle w:val="Nadpis3"/>
      </w:pPr>
      <w:r>
        <w:t>Prevádzka</w:t>
      </w:r>
    </w:p>
    <w:p w14:paraId="3B12534F" w14:textId="77777777" w:rsidR="008572BD" w:rsidRDefault="0057691D">
      <w:pPr>
        <w:pBdr>
          <w:top w:val="nil"/>
          <w:left w:val="nil"/>
          <w:bottom w:val="nil"/>
          <w:right w:val="nil"/>
          <w:between w:val="nil"/>
        </w:pBdr>
        <w:spacing w:before="100" w:after="100"/>
        <w:rPr>
          <w:color w:val="000000"/>
        </w:rPr>
      </w:pPr>
      <w:r>
        <w:rPr>
          <w:i/>
          <w:color w:val="000000"/>
        </w:rPr>
        <w:t>Tabuľka 16 Prevádzka - budúci stav</w:t>
      </w:r>
    </w:p>
    <w:tbl>
      <w:tblPr>
        <w:tblStyle w:val="affd"/>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6F5D0369" w14:textId="77777777">
        <w:tc>
          <w:tcPr>
            <w:tcW w:w="9360" w:type="dxa"/>
            <w:tcMar>
              <w:top w:w="15" w:type="dxa"/>
              <w:left w:w="15" w:type="dxa"/>
              <w:bottom w:w="15" w:type="dxa"/>
              <w:right w:w="15" w:type="dxa"/>
            </w:tcMar>
            <w:vAlign w:val="center"/>
          </w:tcPr>
          <w:p w14:paraId="4912C003" w14:textId="77777777" w:rsidR="008572BD" w:rsidRDefault="0057691D">
            <w:pPr>
              <w:pBdr>
                <w:top w:val="nil"/>
                <w:left w:val="nil"/>
                <w:bottom w:val="nil"/>
                <w:right w:val="nil"/>
                <w:between w:val="nil"/>
              </w:pBdr>
              <w:spacing w:before="100" w:after="100"/>
              <w:rPr>
                <w:color w:val="000000"/>
              </w:rPr>
            </w:pPr>
            <w:r>
              <w:rPr>
                <w:b/>
                <w:color w:val="000000"/>
              </w:rPr>
              <w:lastRenderedPageBreak/>
              <w:t>Súhrnný popis</w:t>
            </w:r>
          </w:p>
        </w:tc>
      </w:tr>
      <w:tr w:rsidR="008572BD" w14:paraId="1B40CB9D" w14:textId="77777777">
        <w:tc>
          <w:tcPr>
            <w:tcW w:w="9360" w:type="dxa"/>
            <w:tcMar>
              <w:top w:w="15" w:type="dxa"/>
              <w:left w:w="15" w:type="dxa"/>
              <w:bottom w:w="15" w:type="dxa"/>
              <w:right w:w="15" w:type="dxa"/>
            </w:tcMar>
            <w:vAlign w:val="center"/>
          </w:tcPr>
          <w:p w14:paraId="5E58C88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color w:val="000000"/>
              </w:rPr>
              <w:t> </w:t>
            </w:r>
            <w:r>
              <w:rPr>
                <w:rFonts w:ascii="Calibri" w:eastAsia="Calibri" w:hAnsi="Calibri" w:cs="Calibri"/>
                <w:color w:val="000000"/>
                <w:sz w:val="22"/>
                <w:szCs w:val="22"/>
              </w:rPr>
              <w:t xml:space="preserve">Vzhľadom na súčasné zabezpečenie infraštruktúry vo Vládnom </w:t>
            </w:r>
            <w:proofErr w:type="spellStart"/>
            <w:r>
              <w:rPr>
                <w:rFonts w:ascii="Calibri" w:eastAsia="Calibri" w:hAnsi="Calibri" w:cs="Calibri"/>
                <w:color w:val="000000"/>
                <w:sz w:val="22"/>
                <w:szCs w:val="22"/>
              </w:rPr>
              <w:t>cloude</w:t>
            </w:r>
            <w:proofErr w:type="spellEnd"/>
            <w:r>
              <w:rPr>
                <w:rFonts w:ascii="Calibri" w:eastAsia="Calibri" w:hAnsi="Calibri" w:cs="Calibri"/>
                <w:color w:val="000000"/>
                <w:sz w:val="22"/>
                <w:szCs w:val="22"/>
              </w:rPr>
              <w:t xml:space="preserve">, je predpoklad rozšírenia Zmluvy o zabezpečení služieb medzi ÚPVII a prevádzkovateľom Vládneho </w:t>
            </w:r>
            <w:proofErr w:type="spellStart"/>
            <w:r>
              <w:rPr>
                <w:rFonts w:ascii="Calibri" w:eastAsia="Calibri" w:hAnsi="Calibri" w:cs="Calibri"/>
                <w:color w:val="000000"/>
                <w:sz w:val="22"/>
                <w:szCs w:val="22"/>
              </w:rPr>
              <w:t>cloudu</w:t>
            </w:r>
            <w:proofErr w:type="spellEnd"/>
            <w:r>
              <w:rPr>
                <w:rFonts w:ascii="Calibri" w:eastAsia="Calibri" w:hAnsi="Calibri" w:cs="Calibri"/>
                <w:color w:val="000000"/>
                <w:sz w:val="22"/>
                <w:szCs w:val="22"/>
              </w:rPr>
              <w:t>, ktorý zabezpečí prenájom priestorov, energií, HW a SW prostredí a súvisiacich služieb.</w:t>
            </w:r>
          </w:p>
          <w:p w14:paraId="0F12E1B4"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Prevádzkovateľ riadi procesy prevádzky vychádzajúc s ISO/IEC 20000 a metodiky ITIL.</w:t>
            </w:r>
          </w:p>
          <w:p w14:paraId="6269825E"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Prevádzka zabezpečuje najmä:</w:t>
            </w:r>
          </w:p>
          <w:p w14:paraId="04BB3109"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úrovne IT služieb,</w:t>
            </w:r>
          </w:p>
          <w:p w14:paraId="1C54D46E"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kapacity, </w:t>
            </w:r>
          </w:p>
          <w:p w14:paraId="7D662F3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kontinuity služieb,</w:t>
            </w:r>
          </w:p>
          <w:p w14:paraId="542F289A"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dostupnosti IT služieb,</w:t>
            </w:r>
          </w:p>
          <w:p w14:paraId="3035761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Podpora IT služieb (</w:t>
            </w:r>
            <w:proofErr w:type="spellStart"/>
            <w:r>
              <w:rPr>
                <w:rFonts w:ascii="Calibri" w:eastAsia="Calibri" w:hAnsi="Calibri" w:cs="Calibri"/>
                <w:color w:val="000000"/>
                <w:sz w:val="22"/>
                <w:szCs w:val="22"/>
              </w:rPr>
              <w:t>service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desk</w:t>
            </w:r>
            <w:proofErr w:type="spellEnd"/>
            <w:r>
              <w:rPr>
                <w:rFonts w:ascii="Calibri" w:eastAsia="Calibri" w:hAnsi="Calibri" w:cs="Calibri"/>
                <w:color w:val="000000"/>
                <w:sz w:val="22"/>
                <w:szCs w:val="22"/>
              </w:rPr>
              <w:t>),</w:t>
            </w:r>
          </w:p>
          <w:p w14:paraId="0DFFF12D"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incidentov,</w:t>
            </w:r>
          </w:p>
          <w:p w14:paraId="2ED41441"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problémov,</w:t>
            </w:r>
          </w:p>
          <w:p w14:paraId="1919D157"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Riadenie zmien, </w:t>
            </w:r>
          </w:p>
          <w:p w14:paraId="0E80B44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Správa konfigurácií,</w:t>
            </w:r>
          </w:p>
          <w:p w14:paraId="7A90A7B6"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Riadenie vydaní,</w:t>
            </w:r>
          </w:p>
          <w:p w14:paraId="1A7ED97F" w14:textId="77777777" w:rsidR="008572BD" w:rsidRDefault="0057691D">
            <w:pPr>
              <w:numPr>
                <w:ilvl w:val="0"/>
                <w:numId w:val="6"/>
              </w:numPr>
              <w:pBdr>
                <w:top w:val="nil"/>
                <w:left w:val="nil"/>
                <w:bottom w:val="nil"/>
                <w:right w:val="nil"/>
                <w:between w:val="nil"/>
              </w:pBdr>
              <w:spacing w:before="100" w:after="100"/>
              <w:jc w:val="both"/>
              <w:rPr>
                <w:color w:val="000000"/>
                <w:sz w:val="22"/>
                <w:szCs w:val="22"/>
              </w:rPr>
            </w:pPr>
            <w:r>
              <w:rPr>
                <w:rFonts w:ascii="Calibri" w:eastAsia="Calibri" w:hAnsi="Calibri" w:cs="Calibri"/>
                <w:color w:val="000000"/>
                <w:sz w:val="22"/>
                <w:szCs w:val="22"/>
              </w:rPr>
              <w:t xml:space="preserve">Správa infraštruktúry (spravovateľom Vládneho </w:t>
            </w:r>
            <w:proofErr w:type="spellStart"/>
            <w:r>
              <w:rPr>
                <w:rFonts w:ascii="Calibri" w:eastAsia="Calibri" w:hAnsi="Calibri" w:cs="Calibri"/>
                <w:color w:val="000000"/>
                <w:sz w:val="22"/>
                <w:szCs w:val="22"/>
              </w:rPr>
              <w:t>cloudu</w:t>
            </w:r>
            <w:proofErr w:type="spellEnd"/>
            <w:r>
              <w:rPr>
                <w:rFonts w:ascii="Calibri" w:eastAsia="Calibri" w:hAnsi="Calibri" w:cs="Calibri"/>
                <w:color w:val="000000"/>
                <w:sz w:val="22"/>
                <w:szCs w:val="22"/>
              </w:rPr>
              <w:t>).</w:t>
            </w:r>
          </w:p>
          <w:p w14:paraId="0F6A91AA"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Predpokladaná je 3 úrovňová podpora prevádzky L1-L3, pričom úroveň L1 je Helpdesk, úroveň L2 je podpora prevádzkovateľa a úroveň L3 je dodávateľská podpora v zmysle uzavretej SLA.</w:t>
            </w:r>
          </w:p>
          <w:p w14:paraId="0662E6E6" w14:textId="77777777" w:rsidR="008572BD" w:rsidRDefault="0057691D">
            <w:pPr>
              <w:pBdr>
                <w:top w:val="nil"/>
                <w:left w:val="nil"/>
                <w:bottom w:val="nil"/>
                <w:right w:val="nil"/>
                <w:between w:val="nil"/>
              </w:pBdr>
              <w:spacing w:before="100" w:after="100"/>
              <w:rPr>
                <w:color w:val="000000"/>
              </w:rPr>
            </w:pPr>
            <w:r>
              <w:rPr>
                <w:rFonts w:ascii="Calibri" w:eastAsia="Calibri" w:hAnsi="Calibri" w:cs="Calibri"/>
                <w:color w:val="000000"/>
                <w:sz w:val="22"/>
                <w:szCs w:val="22"/>
              </w:rPr>
              <w:t>Prevádzkovaný systém je využívaný bežným užívateľom (občan, štátny zamestnanec), čiže je vysoký predpoklad, že je systém využívaný nielen počas pracovných dní, ale taktiež v dňoch pracovného pokoja, ako aj počas víkendov, a z tohto titulu musí byť garantovaná dostupnosť 24x7.</w:t>
            </w:r>
          </w:p>
        </w:tc>
      </w:tr>
    </w:tbl>
    <w:p w14:paraId="1FD01982" w14:textId="77777777" w:rsidR="008572BD" w:rsidRDefault="008572BD">
      <w:pPr>
        <w:widowControl w:val="0"/>
        <w:pBdr>
          <w:top w:val="nil"/>
          <w:left w:val="nil"/>
          <w:bottom w:val="nil"/>
          <w:right w:val="nil"/>
          <w:between w:val="nil"/>
        </w:pBdr>
        <w:spacing w:line="276" w:lineRule="auto"/>
        <w:rPr>
          <w:color w:val="000000"/>
        </w:rPr>
      </w:pPr>
    </w:p>
    <w:tbl>
      <w:tblPr>
        <w:tblStyle w:val="affe"/>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7"/>
        <w:gridCol w:w="4593"/>
      </w:tblGrid>
      <w:tr w:rsidR="008572BD" w14:paraId="3B6E39BE" w14:textId="77777777">
        <w:tc>
          <w:tcPr>
            <w:tcW w:w="4767" w:type="dxa"/>
            <w:tcMar>
              <w:top w:w="15" w:type="dxa"/>
              <w:left w:w="15" w:type="dxa"/>
              <w:bottom w:w="15" w:type="dxa"/>
              <w:right w:w="15" w:type="dxa"/>
            </w:tcMar>
            <w:vAlign w:val="center"/>
          </w:tcPr>
          <w:p w14:paraId="0D6F510B" w14:textId="77777777" w:rsidR="008572BD" w:rsidRDefault="0057691D">
            <w:pPr>
              <w:pBdr>
                <w:top w:val="nil"/>
                <w:left w:val="nil"/>
                <w:bottom w:val="nil"/>
                <w:right w:val="nil"/>
                <w:between w:val="nil"/>
              </w:pBdr>
              <w:spacing w:before="100" w:after="100"/>
              <w:rPr>
                <w:color w:val="000000"/>
              </w:rPr>
            </w:pPr>
            <w:r>
              <w:rPr>
                <w:b/>
                <w:color w:val="000000"/>
              </w:rPr>
              <w:t>Kritéria kvality</w:t>
            </w:r>
          </w:p>
        </w:tc>
        <w:tc>
          <w:tcPr>
            <w:tcW w:w="4593" w:type="dxa"/>
            <w:tcMar>
              <w:top w:w="15" w:type="dxa"/>
              <w:left w:w="15" w:type="dxa"/>
              <w:bottom w:w="15" w:type="dxa"/>
              <w:right w:w="15" w:type="dxa"/>
            </w:tcMar>
            <w:vAlign w:val="center"/>
          </w:tcPr>
          <w:p w14:paraId="0284CB0C" w14:textId="77777777" w:rsidR="008572BD" w:rsidRDefault="0057691D">
            <w:pPr>
              <w:pBdr>
                <w:top w:val="nil"/>
                <w:left w:val="nil"/>
                <w:bottom w:val="nil"/>
                <w:right w:val="nil"/>
                <w:between w:val="nil"/>
              </w:pBdr>
              <w:spacing w:before="100" w:after="100"/>
              <w:rPr>
                <w:color w:val="000000"/>
              </w:rPr>
            </w:pPr>
            <w:r>
              <w:rPr>
                <w:b/>
                <w:color w:val="000000"/>
              </w:rPr>
              <w:t>Spresnenie kritérií kvality:</w:t>
            </w:r>
            <w:r>
              <w:rPr>
                <w:color w:val="000000"/>
              </w:rPr>
              <w:t xml:space="preserve"> </w:t>
            </w:r>
            <w:r>
              <w:rPr>
                <w:rFonts w:ascii="Calibri" w:eastAsia="Calibri" w:hAnsi="Calibri" w:cs="Calibri"/>
                <w:color w:val="000000"/>
                <w:sz w:val="22"/>
                <w:szCs w:val="22"/>
              </w:rPr>
              <w:t>Q-21, Q-22, Q-23, Q-24</w:t>
            </w:r>
          </w:p>
        </w:tc>
      </w:tr>
      <w:tr w:rsidR="008572BD" w14:paraId="1D5FB1BC" w14:textId="77777777">
        <w:tc>
          <w:tcPr>
            <w:tcW w:w="9360" w:type="dxa"/>
            <w:gridSpan w:val="2"/>
            <w:tcMar>
              <w:top w:w="15" w:type="dxa"/>
              <w:left w:w="15" w:type="dxa"/>
              <w:bottom w:w="15" w:type="dxa"/>
              <w:right w:w="15" w:type="dxa"/>
            </w:tcMar>
            <w:vAlign w:val="center"/>
          </w:tcPr>
          <w:p w14:paraId="0EA9F237" w14:textId="77777777" w:rsidR="008572BD" w:rsidRDefault="0057691D">
            <w:pPr>
              <w:numPr>
                <w:ilvl w:val="0"/>
                <w:numId w:val="16"/>
              </w:num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t xml:space="preserve">Q-21 - SLA v kľúčových parametroch bude dodržaná podľa návrhu pre všetky služby </w:t>
            </w:r>
          </w:p>
          <w:p w14:paraId="28BDD756" w14:textId="77777777" w:rsidR="008572BD" w:rsidRDefault="0057691D">
            <w:pPr>
              <w:numPr>
                <w:ilvl w:val="0"/>
                <w:numId w:val="16"/>
              </w:num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t>Q-22 - Incidenty na aplikačnej úrovni budú významne klesať počas doby používania systému</w:t>
            </w:r>
          </w:p>
          <w:p w14:paraId="15FAD04B" w14:textId="77777777" w:rsidR="008572BD" w:rsidRDefault="0057691D">
            <w:pPr>
              <w:numPr>
                <w:ilvl w:val="0"/>
                <w:numId w:val="16"/>
              </w:numPr>
              <w:pBdr>
                <w:top w:val="nil"/>
                <w:left w:val="nil"/>
                <w:bottom w:val="nil"/>
                <w:right w:val="nil"/>
                <w:between w:val="nil"/>
              </w:pBdr>
              <w:spacing w:before="100" w:after="100"/>
              <w:rPr>
                <w:color w:val="000000"/>
                <w:sz w:val="22"/>
                <w:szCs w:val="22"/>
              </w:rPr>
            </w:pPr>
            <w:r>
              <w:rPr>
                <w:rFonts w:ascii="Calibri" w:eastAsia="Calibri" w:hAnsi="Calibri" w:cs="Calibri"/>
                <w:color w:val="000000"/>
                <w:sz w:val="22"/>
                <w:szCs w:val="22"/>
              </w:rPr>
              <w:t>Q-23 - Metodická podpora a manažment zmien zabezpečí, že kvalita a efektivita procesov budú kontinuálne narastať počas doby využívania systému</w:t>
            </w:r>
          </w:p>
          <w:p w14:paraId="52157CC0" w14:textId="77777777" w:rsidR="008572BD" w:rsidRDefault="0057691D">
            <w:pPr>
              <w:numPr>
                <w:ilvl w:val="0"/>
                <w:numId w:val="16"/>
              </w:numPr>
              <w:pBdr>
                <w:top w:val="nil"/>
                <w:left w:val="nil"/>
                <w:bottom w:val="nil"/>
                <w:right w:val="nil"/>
                <w:between w:val="nil"/>
              </w:pBdr>
              <w:spacing w:before="100" w:after="100"/>
              <w:rPr>
                <w:color w:val="000000"/>
              </w:rPr>
            </w:pPr>
            <w:r>
              <w:rPr>
                <w:rFonts w:ascii="Calibri" w:eastAsia="Calibri" w:hAnsi="Calibri" w:cs="Calibri"/>
                <w:color w:val="000000"/>
                <w:sz w:val="22"/>
                <w:szCs w:val="22"/>
              </w:rPr>
              <w:t>Q-24 - K dispozícií budú testovacie a školiace prostredie pre používateľov služieb</w:t>
            </w:r>
          </w:p>
        </w:tc>
      </w:tr>
      <w:tr w:rsidR="008572BD" w14:paraId="37003E41" w14:textId="77777777">
        <w:tc>
          <w:tcPr>
            <w:tcW w:w="4767" w:type="dxa"/>
            <w:tcMar>
              <w:top w:w="15" w:type="dxa"/>
              <w:left w:w="15" w:type="dxa"/>
              <w:bottom w:w="15" w:type="dxa"/>
              <w:right w:w="15" w:type="dxa"/>
            </w:tcMar>
            <w:vAlign w:val="center"/>
          </w:tcPr>
          <w:p w14:paraId="7B3246EB" w14:textId="77777777" w:rsidR="008572BD" w:rsidRDefault="0057691D">
            <w:pPr>
              <w:pBdr>
                <w:top w:val="nil"/>
                <w:left w:val="nil"/>
                <w:bottom w:val="nil"/>
                <w:right w:val="nil"/>
                <w:between w:val="nil"/>
              </w:pBdr>
              <w:spacing w:before="100" w:after="100"/>
              <w:rPr>
                <w:color w:val="000000"/>
              </w:rPr>
            </w:pPr>
            <w:r>
              <w:rPr>
                <w:b/>
                <w:color w:val="000000"/>
              </w:rPr>
              <w:t>Riziká</w:t>
            </w:r>
          </w:p>
        </w:tc>
        <w:tc>
          <w:tcPr>
            <w:tcW w:w="4593" w:type="dxa"/>
            <w:tcMar>
              <w:top w:w="15" w:type="dxa"/>
              <w:left w:w="15" w:type="dxa"/>
              <w:bottom w:w="15" w:type="dxa"/>
              <w:right w:w="15" w:type="dxa"/>
            </w:tcMar>
            <w:vAlign w:val="center"/>
          </w:tcPr>
          <w:p w14:paraId="52D7AC77" w14:textId="77777777" w:rsidR="008572BD" w:rsidRDefault="0057691D">
            <w:pPr>
              <w:pBdr>
                <w:top w:val="nil"/>
                <w:left w:val="nil"/>
                <w:bottom w:val="nil"/>
                <w:right w:val="nil"/>
                <w:between w:val="nil"/>
              </w:pBdr>
              <w:spacing w:before="100" w:after="100"/>
              <w:rPr>
                <w:color w:val="000000"/>
              </w:rPr>
            </w:pPr>
            <w:r>
              <w:rPr>
                <w:b/>
                <w:color w:val="000000"/>
              </w:rPr>
              <w:t>Spresnenie identifikovaných rizík:</w:t>
            </w:r>
            <w:r>
              <w:rPr>
                <w:color w:val="000000"/>
              </w:rPr>
              <w:t xml:space="preserve"> </w:t>
            </w:r>
            <w:r>
              <w:rPr>
                <w:rFonts w:ascii="Calibri" w:eastAsia="Calibri" w:hAnsi="Calibri" w:cs="Calibri"/>
                <w:color w:val="000000"/>
                <w:sz w:val="22"/>
                <w:szCs w:val="22"/>
              </w:rPr>
              <w:t>R-TB-7.1, R-TB-7.2</w:t>
            </w:r>
          </w:p>
        </w:tc>
      </w:tr>
      <w:tr w:rsidR="008572BD" w14:paraId="2EFA56DC" w14:textId="77777777">
        <w:tc>
          <w:tcPr>
            <w:tcW w:w="9360" w:type="dxa"/>
            <w:gridSpan w:val="2"/>
            <w:tcMar>
              <w:top w:w="15" w:type="dxa"/>
              <w:left w:w="15" w:type="dxa"/>
              <w:bottom w:w="15" w:type="dxa"/>
              <w:right w:w="15" w:type="dxa"/>
            </w:tcMar>
            <w:vAlign w:val="center"/>
          </w:tcPr>
          <w:p w14:paraId="1F61021B" w14:textId="77777777" w:rsidR="008572BD" w:rsidRDefault="0057691D">
            <w:pPr>
              <w:numPr>
                <w:ilvl w:val="0"/>
                <w:numId w:val="14"/>
              </w:numPr>
              <w:pBdr>
                <w:top w:val="nil"/>
                <w:left w:val="nil"/>
                <w:bottom w:val="nil"/>
                <w:right w:val="nil"/>
                <w:between w:val="nil"/>
              </w:pBdr>
              <w:rPr>
                <w:color w:val="000000"/>
                <w:sz w:val="22"/>
                <w:szCs w:val="22"/>
              </w:rPr>
            </w:pPr>
            <w:r>
              <w:rPr>
                <w:rFonts w:ascii="Calibri" w:eastAsia="Calibri" w:hAnsi="Calibri" w:cs="Calibri"/>
                <w:color w:val="000000"/>
                <w:sz w:val="22"/>
                <w:szCs w:val="22"/>
              </w:rPr>
              <w:t>R-TB-7.1 - Služby nebudú poskytovaná v dostatočnej kvalite (vyskytne sa veľké množstvo chýb, dlhé doby odozvy a podobne)</w:t>
            </w:r>
          </w:p>
          <w:p w14:paraId="679A8C04" w14:textId="77777777" w:rsidR="008572BD" w:rsidRDefault="0057691D">
            <w:pPr>
              <w:numPr>
                <w:ilvl w:val="0"/>
                <w:numId w:val="14"/>
              </w:numPr>
              <w:pBdr>
                <w:top w:val="nil"/>
                <w:left w:val="nil"/>
                <w:bottom w:val="nil"/>
                <w:right w:val="nil"/>
                <w:between w:val="nil"/>
              </w:pBdr>
              <w:rPr>
                <w:color w:val="000000"/>
              </w:rPr>
            </w:pPr>
            <w:r>
              <w:rPr>
                <w:rFonts w:ascii="Calibri" w:eastAsia="Calibri" w:hAnsi="Calibri" w:cs="Calibri"/>
                <w:color w:val="000000"/>
                <w:sz w:val="22"/>
                <w:szCs w:val="22"/>
              </w:rPr>
              <w:t>R-TB-7.2 - Organizačné zabezpečenie podpory nedokáže včas vybudovať štruktúru s dostatočnými skúsenosťami a kvalifikáciou</w:t>
            </w:r>
          </w:p>
        </w:tc>
      </w:tr>
    </w:tbl>
    <w:p w14:paraId="54E314DB" w14:textId="77777777" w:rsidR="008572BD" w:rsidRDefault="008572BD">
      <w:pPr>
        <w:widowControl w:val="0"/>
        <w:pBdr>
          <w:top w:val="nil"/>
          <w:left w:val="nil"/>
          <w:bottom w:val="nil"/>
          <w:right w:val="nil"/>
          <w:between w:val="nil"/>
        </w:pBdr>
        <w:spacing w:line="276" w:lineRule="auto"/>
        <w:rPr>
          <w:color w:val="000000"/>
        </w:rPr>
      </w:pPr>
    </w:p>
    <w:tbl>
      <w:tblPr>
        <w:tblStyle w:val="aff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6"/>
        <w:gridCol w:w="4844"/>
      </w:tblGrid>
      <w:tr w:rsidR="008572BD" w14:paraId="64EB3032" w14:textId="77777777">
        <w:tc>
          <w:tcPr>
            <w:tcW w:w="4516" w:type="dxa"/>
            <w:tcMar>
              <w:top w:w="15" w:type="dxa"/>
              <w:left w:w="15" w:type="dxa"/>
              <w:bottom w:w="15" w:type="dxa"/>
              <w:right w:w="15" w:type="dxa"/>
            </w:tcMar>
            <w:vAlign w:val="center"/>
          </w:tcPr>
          <w:p w14:paraId="26A3F4B8" w14:textId="77777777" w:rsidR="008572BD" w:rsidRDefault="0057691D">
            <w:pPr>
              <w:pBdr>
                <w:top w:val="nil"/>
                <w:left w:val="nil"/>
                <w:bottom w:val="nil"/>
                <w:right w:val="nil"/>
                <w:between w:val="nil"/>
              </w:pBdr>
              <w:spacing w:before="100" w:after="100"/>
              <w:rPr>
                <w:color w:val="000000"/>
              </w:rPr>
            </w:pPr>
            <w:r>
              <w:rPr>
                <w:b/>
                <w:color w:val="000000"/>
              </w:rPr>
              <w:t>Prílohy</w:t>
            </w:r>
          </w:p>
        </w:tc>
        <w:tc>
          <w:tcPr>
            <w:tcW w:w="4844" w:type="dxa"/>
            <w:tcMar>
              <w:top w:w="15" w:type="dxa"/>
              <w:left w:w="15" w:type="dxa"/>
              <w:bottom w:w="15" w:type="dxa"/>
              <w:right w:w="15" w:type="dxa"/>
            </w:tcMar>
            <w:vAlign w:val="center"/>
          </w:tcPr>
          <w:p w14:paraId="7AF0048B" w14:textId="77777777" w:rsidR="008572BD" w:rsidRDefault="0057691D">
            <w:pPr>
              <w:pBdr>
                <w:top w:val="nil"/>
                <w:left w:val="nil"/>
                <w:bottom w:val="nil"/>
                <w:right w:val="nil"/>
                <w:between w:val="nil"/>
              </w:pBdr>
              <w:spacing w:before="100" w:after="100"/>
              <w:rPr>
                <w:color w:val="000000"/>
              </w:rPr>
            </w:pPr>
            <w:r>
              <w:rPr>
                <w:b/>
                <w:color w:val="000000"/>
              </w:rPr>
              <w:t>Diagramy, modely, obrázky v plnom rozlíšení</w:t>
            </w:r>
          </w:p>
        </w:tc>
      </w:tr>
      <w:tr w:rsidR="008572BD" w14:paraId="38A00CCB" w14:textId="77777777">
        <w:tc>
          <w:tcPr>
            <w:tcW w:w="4516" w:type="dxa"/>
            <w:tcMar>
              <w:top w:w="15" w:type="dxa"/>
              <w:left w:w="15" w:type="dxa"/>
              <w:bottom w:w="15" w:type="dxa"/>
              <w:right w:w="15" w:type="dxa"/>
            </w:tcMar>
            <w:vAlign w:val="center"/>
          </w:tcPr>
          <w:p w14:paraId="2DA4D6FD" w14:textId="77777777" w:rsidR="008572BD" w:rsidRDefault="0057691D">
            <w:pPr>
              <w:pBdr>
                <w:top w:val="nil"/>
                <w:left w:val="nil"/>
                <w:bottom w:val="nil"/>
                <w:right w:val="nil"/>
                <w:between w:val="nil"/>
              </w:pBdr>
              <w:spacing w:before="100" w:after="100"/>
              <w:rPr>
                <w:color w:val="000000"/>
              </w:rPr>
            </w:pPr>
            <w:r>
              <w:rPr>
                <w:i/>
                <w:color w:val="000000"/>
              </w:rPr>
              <w:t>Zoznam príloh. Prílohy obsahujú informácie v štruktúrovanej forme.</w:t>
            </w:r>
          </w:p>
        </w:tc>
        <w:tc>
          <w:tcPr>
            <w:tcW w:w="4844" w:type="dxa"/>
            <w:tcMar>
              <w:top w:w="15" w:type="dxa"/>
              <w:left w:w="15" w:type="dxa"/>
              <w:bottom w:w="15" w:type="dxa"/>
              <w:right w:w="15" w:type="dxa"/>
            </w:tcMar>
            <w:vAlign w:val="center"/>
          </w:tcPr>
          <w:p w14:paraId="27D8862C" w14:textId="77777777" w:rsidR="008572BD" w:rsidRDefault="0057691D">
            <w:pPr>
              <w:pBdr>
                <w:top w:val="nil"/>
                <w:left w:val="nil"/>
                <w:bottom w:val="nil"/>
                <w:right w:val="nil"/>
                <w:between w:val="nil"/>
              </w:pBdr>
              <w:spacing w:before="100" w:after="100"/>
              <w:rPr>
                <w:color w:val="000000"/>
              </w:rPr>
            </w:pPr>
            <w:r>
              <w:rPr>
                <w:i/>
                <w:color w:val="000000"/>
              </w:rPr>
              <w:t>Odkazy na relevantné súbory. Prílohy obsahujú informácie vo forme modelov.</w:t>
            </w:r>
          </w:p>
        </w:tc>
      </w:tr>
    </w:tbl>
    <w:p w14:paraId="6F17942C" w14:textId="77777777" w:rsidR="008572BD" w:rsidRDefault="0057691D">
      <w:pPr>
        <w:pStyle w:val="Nadpis3"/>
      </w:pPr>
      <w:r>
        <w:t>Ekonomická analýza</w:t>
      </w:r>
    </w:p>
    <w:p w14:paraId="769C404F" w14:textId="77777777" w:rsidR="008572BD" w:rsidRDefault="0057691D">
      <w:pPr>
        <w:pBdr>
          <w:top w:val="nil"/>
          <w:left w:val="nil"/>
          <w:bottom w:val="nil"/>
          <w:right w:val="nil"/>
          <w:between w:val="nil"/>
        </w:pBdr>
        <w:spacing w:before="100" w:after="100"/>
        <w:rPr>
          <w:color w:val="000000"/>
        </w:rPr>
      </w:pPr>
      <w:r>
        <w:rPr>
          <w:i/>
          <w:color w:val="000000"/>
        </w:rPr>
        <w:t>Tabuľka 17 Ekonomická analýza - budúci stav</w:t>
      </w:r>
    </w:p>
    <w:tbl>
      <w:tblPr>
        <w:tblStyle w:val="aff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572BD" w14:paraId="60295F2E" w14:textId="77777777">
        <w:tc>
          <w:tcPr>
            <w:tcW w:w="9360" w:type="dxa"/>
            <w:tcMar>
              <w:top w:w="15" w:type="dxa"/>
              <w:left w:w="15" w:type="dxa"/>
              <w:bottom w:w="15" w:type="dxa"/>
              <w:right w:w="15" w:type="dxa"/>
            </w:tcMar>
            <w:vAlign w:val="center"/>
          </w:tcPr>
          <w:p w14:paraId="635C1F4B" w14:textId="77777777" w:rsidR="008572BD" w:rsidRDefault="0057691D">
            <w:pPr>
              <w:pBdr>
                <w:top w:val="nil"/>
                <w:left w:val="nil"/>
                <w:bottom w:val="nil"/>
                <w:right w:val="nil"/>
                <w:between w:val="nil"/>
              </w:pBdr>
              <w:spacing w:before="100" w:after="100"/>
              <w:rPr>
                <w:color w:val="000000"/>
              </w:rPr>
            </w:pPr>
            <w:r>
              <w:rPr>
                <w:b/>
                <w:color w:val="000000"/>
              </w:rPr>
              <w:t>Súhrnný popis</w:t>
            </w:r>
          </w:p>
        </w:tc>
      </w:tr>
      <w:tr w:rsidR="008572BD" w14:paraId="01138DD4" w14:textId="77777777">
        <w:tc>
          <w:tcPr>
            <w:tcW w:w="9360" w:type="dxa"/>
            <w:tcMar>
              <w:top w:w="15" w:type="dxa"/>
              <w:left w:w="15" w:type="dxa"/>
              <w:bottom w:w="15" w:type="dxa"/>
              <w:right w:w="15" w:type="dxa"/>
            </w:tcMar>
            <w:vAlign w:val="center"/>
          </w:tcPr>
          <w:p w14:paraId="2E3546DF"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V rámci ekonomickej analýzy (CBA) boli posudzované najvhodnejšie alternatívy, ktoré boli identifikované na základe vypracovanej </w:t>
            </w:r>
            <w:proofErr w:type="spellStart"/>
            <w:r>
              <w:rPr>
                <w:rFonts w:ascii="Calibri" w:eastAsia="Calibri" w:hAnsi="Calibri" w:cs="Calibri"/>
                <w:color w:val="000000"/>
                <w:sz w:val="22"/>
                <w:szCs w:val="22"/>
              </w:rPr>
              <w:t>multikriteriálnej</w:t>
            </w:r>
            <w:proofErr w:type="spellEnd"/>
            <w:r>
              <w:rPr>
                <w:rFonts w:ascii="Calibri" w:eastAsia="Calibri" w:hAnsi="Calibri" w:cs="Calibri"/>
                <w:color w:val="000000"/>
                <w:sz w:val="22"/>
                <w:szCs w:val="22"/>
              </w:rPr>
              <w:t xml:space="preserve"> analýzy (MCA). Týmito dvomi alternatívami boli: </w:t>
            </w:r>
          </w:p>
          <w:p w14:paraId="4CECA6B6" w14:textId="77777777" w:rsidR="008572BD" w:rsidRDefault="0057691D">
            <w:pPr>
              <w:numPr>
                <w:ilvl w:val="0"/>
                <w:numId w:val="18"/>
              </w:numPr>
              <w:pBdr>
                <w:top w:val="nil"/>
                <w:left w:val="nil"/>
                <w:bottom w:val="nil"/>
                <w:right w:val="nil"/>
                <w:between w:val="nil"/>
              </w:pBdr>
              <w:spacing w:before="100"/>
              <w:rPr>
                <w:color w:val="000000"/>
                <w:sz w:val="22"/>
                <w:szCs w:val="22"/>
              </w:rPr>
            </w:pPr>
            <w:r>
              <w:rPr>
                <w:rFonts w:ascii="Calibri" w:eastAsia="Calibri" w:hAnsi="Calibri" w:cs="Calibri"/>
                <w:color w:val="000000"/>
                <w:sz w:val="22"/>
                <w:szCs w:val="22"/>
              </w:rPr>
              <w:t>Alternatíva 80:20 - „Realizovanie API manažment platformy s využitím synergií existujúcich projektov"</w:t>
            </w:r>
          </w:p>
          <w:p w14:paraId="2DC47BD2" w14:textId="77777777" w:rsidR="008572BD" w:rsidRDefault="0057691D">
            <w:pPr>
              <w:numPr>
                <w:ilvl w:val="0"/>
                <w:numId w:val="18"/>
              </w:numPr>
              <w:pBdr>
                <w:top w:val="nil"/>
                <w:left w:val="nil"/>
                <w:bottom w:val="nil"/>
                <w:right w:val="nil"/>
                <w:between w:val="nil"/>
              </w:pBdr>
              <w:spacing w:after="100"/>
              <w:rPr>
                <w:color w:val="000000"/>
                <w:sz w:val="22"/>
                <w:szCs w:val="22"/>
              </w:rPr>
            </w:pPr>
            <w:r>
              <w:rPr>
                <w:rFonts w:ascii="Calibri" w:eastAsia="Calibri" w:hAnsi="Calibri" w:cs="Calibri"/>
                <w:color w:val="000000"/>
                <w:sz w:val="22"/>
                <w:szCs w:val="22"/>
              </w:rPr>
              <w:t>Alternatíva obsahujúca kompletnú funkcionalitu - „Realizovanie API manažment platformy v plnom rozsahu"</w:t>
            </w:r>
          </w:p>
          <w:p w14:paraId="65CEE9C0"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 xml:space="preserve">Každá z alternatív bolo posudzovaná z ekonomického hľadiska voči nulovému variantu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xml:space="preserve">. voči ponechaniu aktuálneho stavu bez realizácie akýchkoľvek činností. Najvhodnejšou alternatívou vybranou pre realizáciu projektu bola alternatíva „Realizovanie API manažment platformy s využitím synergií existujúcich projektov“ z čoho vyplývajú </w:t>
            </w:r>
            <w:proofErr w:type="spellStart"/>
            <w:r>
              <w:rPr>
                <w:rFonts w:ascii="Calibri" w:eastAsia="Calibri" w:hAnsi="Calibri" w:cs="Calibri"/>
                <w:color w:val="000000"/>
                <w:sz w:val="22"/>
                <w:szCs w:val="22"/>
              </w:rPr>
              <w:t>následovné</w:t>
            </w:r>
            <w:proofErr w:type="spellEnd"/>
            <w:r>
              <w:rPr>
                <w:rFonts w:ascii="Calibri" w:eastAsia="Calibri" w:hAnsi="Calibri" w:cs="Calibri"/>
                <w:color w:val="000000"/>
                <w:sz w:val="22"/>
                <w:szCs w:val="22"/>
              </w:rPr>
              <w:t xml:space="preserve"> hodnoty:</w:t>
            </w:r>
          </w:p>
          <w:p w14:paraId="4DEA4902"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b/>
                <w:color w:val="000000"/>
                <w:sz w:val="22"/>
                <w:szCs w:val="22"/>
              </w:rPr>
              <w:t>Čistá súčasná ekonomická hodnota (ENPV) =</w:t>
            </w:r>
            <w:r>
              <w:rPr>
                <w:rFonts w:ascii="Calibri" w:eastAsia="Calibri" w:hAnsi="Calibri" w:cs="Calibri"/>
                <w:color w:val="000000"/>
                <w:sz w:val="22"/>
                <w:szCs w:val="22"/>
              </w:rPr>
              <w:t xml:space="preserve"> 25 481 980,80</w:t>
            </w:r>
          </w:p>
          <w:p w14:paraId="2FFFBEE6"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Finančná hodnota projektu (FNPV) =</w:t>
            </w:r>
            <w:r>
              <w:t xml:space="preserve"> </w:t>
            </w:r>
            <w:r>
              <w:rPr>
                <w:rFonts w:ascii="Calibri" w:eastAsia="Calibri" w:hAnsi="Calibri" w:cs="Calibri"/>
                <w:color w:val="000000"/>
                <w:sz w:val="22"/>
                <w:szCs w:val="22"/>
              </w:rPr>
              <w:t>-19 512 860,21€</w:t>
            </w:r>
          </w:p>
          <w:p w14:paraId="014B49FC"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 xml:space="preserve">Rok návratu investície (PBP) = </w:t>
            </w:r>
            <w:r>
              <w:rPr>
                <w:rFonts w:ascii="Calibri" w:eastAsia="Calibri" w:hAnsi="Calibri" w:cs="Calibri"/>
                <w:color w:val="000000"/>
                <w:sz w:val="22"/>
                <w:szCs w:val="22"/>
              </w:rPr>
              <w:t>3 rok</w:t>
            </w:r>
          </w:p>
          <w:p w14:paraId="40620683" w14:textId="77777777" w:rsidR="008572BD" w:rsidRDefault="0057691D">
            <w:pPr>
              <w:pBdr>
                <w:top w:val="nil"/>
                <w:left w:val="nil"/>
                <w:bottom w:val="nil"/>
                <w:right w:val="nil"/>
                <w:between w:val="nil"/>
              </w:pBdr>
              <w:spacing w:before="100" w:after="100"/>
              <w:rPr>
                <w:rFonts w:ascii="Calibri" w:eastAsia="Calibri" w:hAnsi="Calibri" w:cs="Calibri"/>
                <w:b/>
                <w:color w:val="000000"/>
                <w:sz w:val="22"/>
                <w:szCs w:val="22"/>
              </w:rPr>
            </w:pPr>
            <w:r>
              <w:rPr>
                <w:rFonts w:ascii="Calibri" w:eastAsia="Calibri" w:hAnsi="Calibri" w:cs="Calibri"/>
                <w:b/>
                <w:color w:val="000000"/>
                <w:sz w:val="22"/>
                <w:szCs w:val="22"/>
              </w:rPr>
              <w:t xml:space="preserve">BCR = </w:t>
            </w:r>
            <w:r>
              <w:rPr>
                <w:rFonts w:ascii="Calibri" w:eastAsia="Calibri" w:hAnsi="Calibri" w:cs="Calibri"/>
                <w:color w:val="000000"/>
                <w:sz w:val="22"/>
                <w:szCs w:val="22"/>
              </w:rPr>
              <w:t>2,63</w:t>
            </w:r>
          </w:p>
          <w:p w14:paraId="0BA0B1C0" w14:textId="77777777" w:rsidR="008572BD" w:rsidRDefault="0057691D">
            <w:pPr>
              <w:pBdr>
                <w:top w:val="nil"/>
                <w:left w:val="nil"/>
                <w:bottom w:val="nil"/>
                <w:right w:val="nil"/>
                <w:between w:val="nil"/>
              </w:pBdr>
              <w:spacing w:before="100" w:after="100"/>
              <w:rPr>
                <w:color w:val="000000"/>
              </w:rPr>
            </w:pPr>
            <w:r>
              <w:rPr>
                <w:color w:val="000000"/>
              </w:rPr>
              <w:t> </w:t>
            </w:r>
            <w:r>
              <w:rPr>
                <w:rFonts w:ascii="Calibri" w:eastAsia="Calibri" w:hAnsi="Calibri" w:cs="Calibri"/>
                <w:color w:val="000000"/>
                <w:sz w:val="22"/>
                <w:szCs w:val="22"/>
              </w:rPr>
              <w:t>Určenie početností podaní jednotlivých modulov:</w:t>
            </w:r>
            <w:r>
              <w:rPr>
                <w:color w:val="000000"/>
              </w:rPr>
              <w:t xml:space="preserve"> </w:t>
            </w:r>
          </w:p>
          <w:tbl>
            <w:tblPr>
              <w:tblStyle w:val="afff1"/>
              <w:tblW w:w="9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06"/>
              <w:gridCol w:w="3107"/>
              <w:gridCol w:w="3107"/>
            </w:tblGrid>
            <w:tr w:rsidR="008572BD" w14:paraId="4FC334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2ECFCFBE"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Modul</w:t>
                  </w:r>
                </w:p>
              </w:tc>
              <w:tc>
                <w:tcPr>
                  <w:tcW w:w="3107" w:type="dxa"/>
                </w:tcPr>
                <w:p w14:paraId="75618051" w14:textId="77777777"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Početnosť</w:t>
                  </w:r>
                </w:p>
              </w:tc>
              <w:tc>
                <w:tcPr>
                  <w:tcW w:w="3107" w:type="dxa"/>
                </w:tcPr>
                <w:p w14:paraId="38848A87" w14:textId="77777777"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Vysvetlenie</w:t>
                  </w:r>
                </w:p>
              </w:tc>
            </w:tr>
            <w:tr w:rsidR="008572BD" w14:paraId="63F38E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0EC151EA"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API Manažment</w:t>
                  </w:r>
                </w:p>
              </w:tc>
              <w:tc>
                <w:tcPr>
                  <w:tcW w:w="3107" w:type="dxa"/>
                </w:tcPr>
                <w:p w14:paraId="297041D2"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22 320 interakcií s modulom v treťom roku, s postupným nábehom</w:t>
                  </w:r>
                </w:p>
                <w:p w14:paraId="5299D786" w14:textId="77777777" w:rsidR="008572BD" w:rsidRDefault="008572B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3107" w:type="dxa"/>
                </w:tcPr>
                <w:p w14:paraId="72EE1F65"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=((36*2*20)*12)+((21*1*20)*12) </w:t>
                  </w:r>
                </w:p>
                <w:p w14:paraId="34375F3A"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výpočtu vstupujú nasledovné hodnoty: počet používateľov tretích </w:t>
                  </w:r>
                  <w:proofErr w:type="spellStart"/>
                  <w:r>
                    <w:rPr>
                      <w:rFonts w:ascii="Calibri" w:eastAsia="Calibri" w:hAnsi="Calibri" w:cs="Calibri"/>
                      <w:color w:val="000000"/>
                      <w:sz w:val="22"/>
                      <w:szCs w:val="22"/>
                    </w:rPr>
                    <w:t>strána</w:t>
                  </w:r>
                  <w:proofErr w:type="spellEnd"/>
                  <w:r>
                    <w:rPr>
                      <w:rFonts w:ascii="Calibri" w:eastAsia="Calibri" w:hAnsi="Calibri" w:cs="Calibri"/>
                      <w:color w:val="000000"/>
                      <w:sz w:val="22"/>
                      <w:szCs w:val="22"/>
                    </w:rPr>
                    <w:t xml:space="preserve"> (počet externých aplikácií (36 – externých systémov, ktoré riešia ekonomickú agendu – predpokladané využívanie služieb poskytujúcich funkcionalitu na podávanie DPH, kontrolných výkazov, súhrnných výkazov a pod.) x počet vývojárov x počet </w:t>
                  </w:r>
                  <w:r>
                    <w:rPr>
                      <w:rFonts w:ascii="Calibri" w:eastAsia="Calibri" w:hAnsi="Calibri" w:cs="Calibri"/>
                      <w:color w:val="000000"/>
                      <w:sz w:val="22"/>
                      <w:szCs w:val="22"/>
                    </w:rPr>
                    <w:lastRenderedPageBreak/>
                    <w:t>prihlásení za mesiac (20)) x 12 mesiacov v roku a počet používateľov VS (všetky agendové systémy, ktoré majú elektronické služby x minimálne jeden používateľ x 20 prihlásení za mesiac x 12 mesiacov do roka)</w:t>
                  </w:r>
                </w:p>
                <w:p w14:paraId="4B4CFF86"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Predpoklad je postupný nárast používania služieb platformy, pretože bude stanovená legislatívna povinnosť využívania centrálneho komponentu a z tohto titulu budú postupne pripájané ďalšie a ďalšie subjekty/OVM.</w:t>
                  </w:r>
                </w:p>
              </w:tc>
            </w:tr>
            <w:tr w:rsidR="008572BD" w14:paraId="3691F153" w14:textId="77777777">
              <w:tc>
                <w:tcPr>
                  <w:cnfStyle w:val="001000000000" w:firstRow="0" w:lastRow="0" w:firstColumn="1" w:lastColumn="0" w:oddVBand="0" w:evenVBand="0" w:oddHBand="0" w:evenHBand="0" w:firstRowFirstColumn="0" w:firstRowLastColumn="0" w:lastRowFirstColumn="0" w:lastRowLastColumn="0"/>
                  <w:tcW w:w="3106" w:type="dxa"/>
                </w:tcPr>
                <w:p w14:paraId="11A112D0" w14:textId="77777777" w:rsidR="008572BD" w:rsidRDefault="0057691D">
                  <w:pPr>
                    <w:spacing w:before="100" w:after="100"/>
                    <w:rPr>
                      <w:rFonts w:ascii="Calibri" w:eastAsia="Calibri" w:hAnsi="Calibri" w:cs="Calibri"/>
                      <w:color w:val="000000"/>
                      <w:sz w:val="22"/>
                      <w:szCs w:val="22"/>
                    </w:rPr>
                  </w:pPr>
                  <w:proofErr w:type="spellStart"/>
                  <w:r>
                    <w:rPr>
                      <w:rFonts w:ascii="Calibri" w:eastAsia="Calibri" w:hAnsi="Calibri" w:cs="Calibri"/>
                      <w:sz w:val="22"/>
                      <w:szCs w:val="22"/>
                    </w:rPr>
                    <w:lastRenderedPageBreak/>
                    <w:t>Monetizácia</w:t>
                  </w:r>
                  <w:proofErr w:type="spellEnd"/>
                  <w:r>
                    <w:rPr>
                      <w:rFonts w:ascii="Calibri" w:eastAsia="Calibri" w:hAnsi="Calibri" w:cs="Calibri"/>
                      <w:sz w:val="22"/>
                      <w:szCs w:val="22"/>
                    </w:rPr>
                    <w:t xml:space="preserve"> vo väzbe na MF SR a Štátnu pokladnicu</w:t>
                  </w:r>
                </w:p>
              </w:tc>
              <w:tc>
                <w:tcPr>
                  <w:tcW w:w="3107" w:type="dxa"/>
                </w:tcPr>
                <w:p w14:paraId="6B5B6238"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11 160 interakcií s modulom v treťom roku, s postupným nábehom</w:t>
                  </w:r>
                </w:p>
              </w:tc>
              <w:tc>
                <w:tcPr>
                  <w:tcW w:w="3107" w:type="dxa"/>
                </w:tcPr>
                <w:p w14:paraId="2BD3E213"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=(((36*2*20)*12)+((21*1*20)*12))/2 </w:t>
                  </w:r>
                </w:p>
                <w:p w14:paraId="7A94C3BF"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výpočtu vstupujú nasledovné hodnoty: počet používateľov tretích </w:t>
                  </w:r>
                  <w:proofErr w:type="spellStart"/>
                  <w:r>
                    <w:rPr>
                      <w:rFonts w:ascii="Calibri" w:eastAsia="Calibri" w:hAnsi="Calibri" w:cs="Calibri"/>
                      <w:color w:val="000000"/>
                      <w:sz w:val="22"/>
                      <w:szCs w:val="22"/>
                    </w:rPr>
                    <w:t>strána</w:t>
                  </w:r>
                  <w:proofErr w:type="spellEnd"/>
                  <w:r>
                    <w:rPr>
                      <w:rFonts w:ascii="Calibri" w:eastAsia="Calibri" w:hAnsi="Calibri" w:cs="Calibri"/>
                      <w:color w:val="000000"/>
                      <w:sz w:val="22"/>
                      <w:szCs w:val="22"/>
                    </w:rPr>
                    <w:t xml:space="preserve"> (počet externých aplikácií (36) x počet vývojárov x počet prihlásení za mesiac (20)) x 12 mesiacov v roku a počet používateľov VS (všetky agendové systémy, ktoré majú elektronické služby x minimálne jeden používateľ x 20 prihlásení za mesiac x 12 mesiacov do roka) avšak predpokladom, že iba 50% služieb bude využívať platobné možnosti </w:t>
                  </w:r>
                  <w:proofErr w:type="spellStart"/>
                  <w:r>
                    <w:rPr>
                      <w:rFonts w:ascii="Calibri" w:eastAsia="Calibri" w:hAnsi="Calibri" w:cs="Calibri"/>
                      <w:color w:val="000000"/>
                      <w:sz w:val="22"/>
                      <w:szCs w:val="22"/>
                    </w:rPr>
                    <w:t>tj</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monetizáciu</w:t>
                  </w:r>
                  <w:proofErr w:type="spellEnd"/>
                  <w:r>
                    <w:rPr>
                      <w:rFonts w:ascii="Calibri" w:eastAsia="Calibri" w:hAnsi="Calibri" w:cs="Calibri"/>
                      <w:color w:val="000000"/>
                      <w:sz w:val="22"/>
                      <w:szCs w:val="22"/>
                    </w:rPr>
                    <w:t>.</w:t>
                  </w:r>
                </w:p>
                <w:p w14:paraId="38267637"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Predpoklad je postupný nárast používania služieb platformy, pretože bude stanovená legislatívna povinnosť využívania centrálneho komponentu.</w:t>
                  </w:r>
                </w:p>
              </w:tc>
            </w:tr>
            <w:tr w:rsidR="008572BD" w14:paraId="4D0BA0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17E3D2B9"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Administrácia API</w:t>
                  </w:r>
                </w:p>
              </w:tc>
              <w:tc>
                <w:tcPr>
                  <w:tcW w:w="3107" w:type="dxa"/>
                </w:tcPr>
                <w:p w14:paraId="1A17C752"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sz w:val="22"/>
                      <w:szCs w:val="22"/>
                    </w:rPr>
                    <w:t>22 320 interakcií s modulom v treťom roku, s postupným nábehom</w:t>
                  </w:r>
                </w:p>
              </w:tc>
              <w:tc>
                <w:tcPr>
                  <w:tcW w:w="3107" w:type="dxa"/>
                </w:tcPr>
                <w:p w14:paraId="1D464C8A"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=((36*2*20)*12)+((21*1*20)*12) </w:t>
                  </w:r>
                </w:p>
                <w:p w14:paraId="2CF30301"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výpočtu vstupujú nasledovné hodnoty: počet </w:t>
                  </w:r>
                  <w:r>
                    <w:rPr>
                      <w:rFonts w:ascii="Calibri" w:eastAsia="Calibri" w:hAnsi="Calibri" w:cs="Calibri"/>
                      <w:color w:val="000000"/>
                      <w:sz w:val="22"/>
                      <w:szCs w:val="22"/>
                    </w:rPr>
                    <w:lastRenderedPageBreak/>
                    <w:t xml:space="preserve">používateľov tretích </w:t>
                  </w:r>
                  <w:proofErr w:type="spellStart"/>
                  <w:r>
                    <w:rPr>
                      <w:rFonts w:ascii="Calibri" w:eastAsia="Calibri" w:hAnsi="Calibri" w:cs="Calibri"/>
                      <w:color w:val="000000"/>
                      <w:sz w:val="22"/>
                      <w:szCs w:val="22"/>
                    </w:rPr>
                    <w:t>strána</w:t>
                  </w:r>
                  <w:proofErr w:type="spellEnd"/>
                  <w:r>
                    <w:rPr>
                      <w:rFonts w:ascii="Calibri" w:eastAsia="Calibri" w:hAnsi="Calibri" w:cs="Calibri"/>
                      <w:color w:val="000000"/>
                      <w:sz w:val="22"/>
                      <w:szCs w:val="22"/>
                    </w:rPr>
                    <w:t xml:space="preserve"> (počet externých aplikácií (36) x počet vývojárov x počet prihlásení za mesiac (20)) x 12 mesiacov v roku a počet používateľov VS (všetky agendové systémy, ktoré majú elektronické služby x minimálne jeden používateľ x 20 prihlásení za mesiac x 12 mesiacov do roka)</w:t>
                  </w:r>
                </w:p>
                <w:p w14:paraId="01C71209"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Predpoklad je postupný nárast používania služieb platformy, pretože bude stanovená legislatívna povinnosť využívania centrálneho komponentu a z tohto titulu budú postupne pripájané ďalšie a ďalšie subjekty/OVM.</w:t>
                  </w:r>
                </w:p>
              </w:tc>
            </w:tr>
            <w:tr w:rsidR="008572BD" w14:paraId="1516CB56" w14:textId="77777777">
              <w:tc>
                <w:tcPr>
                  <w:cnfStyle w:val="001000000000" w:firstRow="0" w:lastRow="0" w:firstColumn="1" w:lastColumn="0" w:oddVBand="0" w:evenVBand="0" w:oddHBand="0" w:evenHBand="0" w:firstRowFirstColumn="0" w:firstRowLastColumn="0" w:lastRowFirstColumn="0" w:lastRowLastColumn="0"/>
                  <w:tcW w:w="3106" w:type="dxa"/>
                </w:tcPr>
                <w:p w14:paraId="52189E3F"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lastRenderedPageBreak/>
                    <w:t>Testovanie</w:t>
                  </w:r>
                </w:p>
              </w:tc>
              <w:tc>
                <w:tcPr>
                  <w:tcW w:w="3107" w:type="dxa"/>
                </w:tcPr>
                <w:p w14:paraId="157BC8A1"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44 640 interakcií s modulom v treťom roku, s postupným nábehom</w:t>
                  </w:r>
                </w:p>
              </w:tc>
              <w:tc>
                <w:tcPr>
                  <w:tcW w:w="3107" w:type="dxa"/>
                </w:tcPr>
                <w:p w14:paraId="48CC97FD"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=(((36*2*20)*12)+((21*1*20)*12))*2 </w:t>
                  </w:r>
                </w:p>
                <w:p w14:paraId="6BEF9408"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výpočtu vstupujú nasledovné hodnoty: počet používateľov tretích </w:t>
                  </w:r>
                  <w:proofErr w:type="spellStart"/>
                  <w:r>
                    <w:rPr>
                      <w:rFonts w:ascii="Calibri" w:eastAsia="Calibri" w:hAnsi="Calibri" w:cs="Calibri"/>
                      <w:color w:val="000000"/>
                      <w:sz w:val="22"/>
                      <w:szCs w:val="22"/>
                    </w:rPr>
                    <w:t>strána</w:t>
                  </w:r>
                  <w:proofErr w:type="spellEnd"/>
                  <w:r>
                    <w:rPr>
                      <w:rFonts w:ascii="Calibri" w:eastAsia="Calibri" w:hAnsi="Calibri" w:cs="Calibri"/>
                      <w:color w:val="000000"/>
                      <w:sz w:val="22"/>
                      <w:szCs w:val="22"/>
                    </w:rPr>
                    <w:t xml:space="preserve"> (počet externých aplikácií (36) x počet vývojárov x počet prihlásení za mesiac (20)) x 12 mesiacov v roku a počet používateľov VS (všetky agendové systémy, ktoré majú elektronické služby x minimálne jeden používateľ x 20 prihlásení za mesiac x 12 mesiacov do roka), avšak predpokladom, že iba modul bude využívaných dvojnásobne oproti ostatným, pretože samotný vývoj prívetivých a atraktívnych aplikácií si vyžaduje vysokú mieru testovania.</w:t>
                  </w:r>
                </w:p>
                <w:p w14:paraId="610EEFEA"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Predpoklad je postupný nárast používania služieb platformy, pretože bude stanovená legislatívna povinnosť využívania centrálneho komponentu a z tohto titulu </w:t>
                  </w:r>
                  <w:r>
                    <w:rPr>
                      <w:rFonts w:ascii="Calibri" w:eastAsia="Calibri" w:hAnsi="Calibri" w:cs="Calibri"/>
                      <w:color w:val="000000"/>
                      <w:sz w:val="22"/>
                      <w:szCs w:val="22"/>
                    </w:rPr>
                    <w:lastRenderedPageBreak/>
                    <w:t>budú postupne pripájané ďalšie a ďalšie subjekty/OVM.</w:t>
                  </w:r>
                </w:p>
              </w:tc>
            </w:tr>
            <w:tr w:rsidR="008572BD" w14:paraId="26FF0A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2683683A"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lastRenderedPageBreak/>
                    <w:t>Manažment tretích strán</w:t>
                  </w:r>
                </w:p>
              </w:tc>
              <w:tc>
                <w:tcPr>
                  <w:tcW w:w="3107" w:type="dxa"/>
                </w:tcPr>
                <w:p w14:paraId="1A424593" w14:textId="77777777" w:rsidR="008572BD" w:rsidRDefault="00A42C14">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sidRPr="00A42C14">
                    <w:rPr>
                      <w:rFonts w:ascii="Calibri" w:eastAsia="Calibri" w:hAnsi="Calibri" w:cs="Calibri"/>
                      <w:color w:val="000000"/>
                      <w:sz w:val="22"/>
                      <w:szCs w:val="22"/>
                    </w:rPr>
                    <w:t>16 360 698</w:t>
                  </w:r>
                  <w:r w:rsidR="0057691D">
                    <w:rPr>
                      <w:rFonts w:ascii="Calibri" w:eastAsia="Calibri" w:hAnsi="Calibri" w:cs="Calibri"/>
                      <w:color w:val="000000"/>
                      <w:sz w:val="22"/>
                      <w:szCs w:val="22"/>
                    </w:rPr>
                    <w:t xml:space="preserve"> s postupným nábehom väčšieho počtu volaní</w:t>
                  </w:r>
                </w:p>
              </w:tc>
              <w:tc>
                <w:tcPr>
                  <w:tcW w:w="3107" w:type="dxa"/>
                </w:tcPr>
                <w:p w14:paraId="7B73DD55"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Početnosť je st</w:t>
                  </w:r>
                  <w:r w:rsidR="00A42C14">
                    <w:rPr>
                      <w:rFonts w:ascii="Calibri" w:eastAsia="Calibri" w:hAnsi="Calibri" w:cs="Calibri"/>
                      <w:color w:val="000000"/>
                      <w:sz w:val="22"/>
                      <w:szCs w:val="22"/>
                    </w:rPr>
                    <w:t>a</w:t>
                  </w:r>
                  <w:r>
                    <w:rPr>
                      <w:rFonts w:ascii="Calibri" w:eastAsia="Calibri" w:hAnsi="Calibri" w:cs="Calibri"/>
                      <w:color w:val="000000"/>
                      <w:sz w:val="22"/>
                      <w:szCs w:val="22"/>
                    </w:rPr>
                    <w:t xml:space="preserve">novená na základe </w:t>
                  </w:r>
                  <w:r w:rsidR="00A42C14">
                    <w:rPr>
                      <w:rFonts w:ascii="Calibri" w:eastAsia="Calibri" w:hAnsi="Calibri" w:cs="Calibri"/>
                      <w:color w:val="000000"/>
                      <w:sz w:val="22"/>
                      <w:szCs w:val="22"/>
                    </w:rPr>
                    <w:t>počtu elektronických schránok, kde je predpoklad že vzniknú atraktívne aplikácie tretími stranami, ktoré napoja tento spôsob úradnej komunikácie do bežných mailových klientov.</w:t>
                  </w:r>
                  <w:r>
                    <w:rPr>
                      <w:rFonts w:ascii="Calibri" w:eastAsia="Calibri" w:hAnsi="Calibri" w:cs="Calibri"/>
                      <w:color w:val="000000"/>
                      <w:sz w:val="22"/>
                      <w:szCs w:val="22"/>
                    </w:rPr>
                    <w:t xml:space="preserve"> Následne je počet podaní násobený hodnotami zodpovedajúcim deklarovanej časovej úspory</w:t>
                  </w:r>
                </w:p>
              </w:tc>
            </w:tr>
            <w:tr w:rsidR="008572BD" w14:paraId="4984FBDA" w14:textId="77777777">
              <w:tc>
                <w:tcPr>
                  <w:cnfStyle w:val="001000000000" w:firstRow="0" w:lastRow="0" w:firstColumn="1" w:lastColumn="0" w:oddVBand="0" w:evenVBand="0" w:oddHBand="0" w:evenHBand="0" w:firstRowFirstColumn="0" w:firstRowLastColumn="0" w:lastRowFirstColumn="0" w:lastRowLastColumn="0"/>
                  <w:tcW w:w="3106" w:type="dxa"/>
                </w:tcPr>
                <w:p w14:paraId="213A1E23"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Bezpečnosť</w:t>
                  </w:r>
                </w:p>
              </w:tc>
              <w:tc>
                <w:tcPr>
                  <w:tcW w:w="3107" w:type="dxa"/>
                </w:tcPr>
                <w:p w14:paraId="4DA2DE1C"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1 650 000 000 s postupným nábehom väčšieho počtu volaní</w:t>
                  </w:r>
                </w:p>
              </w:tc>
              <w:tc>
                <w:tcPr>
                  <w:tcW w:w="3107" w:type="dxa"/>
                </w:tcPr>
                <w:p w14:paraId="7C2FB741"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=25 000 000(volaní)*5(subjektov)*12(mesiacov) *10%</w:t>
                  </w:r>
                </w:p>
                <w:p w14:paraId="4D9625B5"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Početnosť volaní modulu bola stanovená na základe získaných štatistických údajov z iných systémov napr. RIS, ktorý má mesačne 30 000 000 volaní služieb alebo ÚPVS, ktoré má 23 000 000 volaní mesačne, z tohto dôvodu bola stanovená ročná početnosť na úroveň 1,5 </w:t>
                  </w:r>
                  <w:proofErr w:type="spellStart"/>
                  <w:r>
                    <w:rPr>
                      <w:rFonts w:ascii="Calibri" w:eastAsia="Calibri" w:hAnsi="Calibri" w:cs="Calibri"/>
                      <w:color w:val="000000"/>
                      <w:sz w:val="22"/>
                      <w:szCs w:val="22"/>
                    </w:rPr>
                    <w:t>milardy</w:t>
                  </w:r>
                  <w:proofErr w:type="spellEnd"/>
                  <w:r>
                    <w:rPr>
                      <w:rFonts w:ascii="Calibri" w:eastAsia="Calibri" w:hAnsi="Calibri" w:cs="Calibri"/>
                      <w:color w:val="000000"/>
                      <w:sz w:val="22"/>
                      <w:szCs w:val="22"/>
                    </w:rPr>
                    <w:t xml:space="preserve"> volaní, pretože systémov VS je v súčasnosti 2846 (údaj čerpaný z </w:t>
                  </w:r>
                  <w:hyperlink r:id="rId29">
                    <w:r>
                      <w:rPr>
                        <w:rFonts w:ascii="Calibri" w:eastAsia="Calibri" w:hAnsi="Calibri" w:cs="Calibri"/>
                        <w:color w:val="0000FF"/>
                        <w:sz w:val="22"/>
                        <w:szCs w:val="22"/>
                        <w:u w:val="single"/>
                      </w:rPr>
                      <w:t>https://metais.finance.gov.sk/</w:t>
                    </w:r>
                  </w:hyperlink>
                  <w:r>
                    <w:rPr>
                      <w:rFonts w:ascii="Calibri" w:eastAsia="Calibri" w:hAnsi="Calibri" w:cs="Calibri"/>
                      <w:color w:val="000000"/>
                      <w:sz w:val="22"/>
                      <w:szCs w:val="22"/>
                    </w:rPr>
                    <w:t xml:space="preserve">) čo by v konečnom dôsledku znamenalo, že počet volaní by bol priemerne ročne 341 miliárd ak by sme zapojili všetky ISVS. Pre udržanie konzervatívneho odhadu sme počítali s priebežným prírastom </w:t>
                  </w:r>
                  <w:proofErr w:type="spellStart"/>
                  <w:r>
                    <w:rPr>
                      <w:rFonts w:ascii="Calibri" w:eastAsia="Calibri" w:hAnsi="Calibri" w:cs="Calibri"/>
                      <w:color w:val="000000"/>
                      <w:sz w:val="22"/>
                      <w:szCs w:val="22"/>
                    </w:rPr>
                    <w:t>poskytovanných</w:t>
                  </w:r>
                  <w:proofErr w:type="spellEnd"/>
                  <w:r>
                    <w:rPr>
                      <w:rFonts w:ascii="Calibri" w:eastAsia="Calibri" w:hAnsi="Calibri" w:cs="Calibri"/>
                      <w:color w:val="000000"/>
                      <w:sz w:val="22"/>
                      <w:szCs w:val="22"/>
                    </w:rPr>
                    <w:t xml:space="preserve"> služieb prostredníctvom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na úrovni 30%.  Modul bezpečnosti bude stáť ešte pred samotnou API GW nakoľko musí vyhodnocovať oprávnenosť prístupu a počítame s mierou pokusu o neoprávnenú </w:t>
                  </w:r>
                  <w:r>
                    <w:rPr>
                      <w:rFonts w:ascii="Calibri" w:eastAsia="Calibri" w:hAnsi="Calibri" w:cs="Calibri"/>
                      <w:color w:val="000000"/>
                      <w:sz w:val="22"/>
                      <w:szCs w:val="22"/>
                    </w:rPr>
                    <w:lastRenderedPageBreak/>
                    <w:t>infiltráciu do systému na úrovni 10%.</w:t>
                  </w:r>
                </w:p>
                <w:p w14:paraId="14317C94"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úvahy pri stanovení počtu volaní boli obdobné riešenia/produkty realizované vo svete a poskytované ako služby, ktoré majú kategorizáciu na základe počtu volaní. (čerpané z údajov dostupných na </w:t>
                  </w:r>
                  <w:hyperlink r:id="rId30">
                    <w:r>
                      <w:rPr>
                        <w:rFonts w:ascii="Calibri" w:eastAsia="Calibri" w:hAnsi="Calibri" w:cs="Calibri"/>
                        <w:color w:val="0000FF"/>
                        <w:sz w:val="22"/>
                        <w:szCs w:val="22"/>
                        <w:u w:val="single"/>
                      </w:rPr>
                      <w:t>https://www.gartner.com/en</w:t>
                    </w:r>
                  </w:hyperlink>
                  <w:r>
                    <w:rPr>
                      <w:rFonts w:ascii="Calibri" w:eastAsia="Calibri" w:hAnsi="Calibri" w:cs="Calibri"/>
                      <w:color w:val="000000"/>
                      <w:sz w:val="22"/>
                      <w:szCs w:val="22"/>
                    </w:rPr>
                    <w:t xml:space="preserve"> alebo </w:t>
                  </w:r>
                  <w:hyperlink r:id="rId31" w:anchor="/pricing">
                    <w:r>
                      <w:rPr>
                        <w:rFonts w:ascii="Calibri" w:eastAsia="Calibri" w:hAnsi="Calibri" w:cs="Calibri"/>
                        <w:color w:val="0000FF"/>
                        <w:sz w:val="22"/>
                        <w:szCs w:val="22"/>
                        <w:u w:val="single"/>
                      </w:rPr>
                      <w:t>https://apigee.com/api-management/#/pricing</w:t>
                    </w:r>
                  </w:hyperlink>
                  <w:r>
                    <w:rPr>
                      <w:rFonts w:ascii="Calibri" w:eastAsia="Calibri" w:hAnsi="Calibri" w:cs="Calibri"/>
                      <w:color w:val="000000"/>
                      <w:sz w:val="22"/>
                      <w:szCs w:val="22"/>
                    </w:rPr>
                    <w:t>)</w:t>
                  </w:r>
                </w:p>
              </w:tc>
            </w:tr>
            <w:tr w:rsidR="008572BD" w14:paraId="4494F1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0DBEBBFB"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lastRenderedPageBreak/>
                    <w:t>API GW</w:t>
                  </w:r>
                </w:p>
              </w:tc>
              <w:tc>
                <w:tcPr>
                  <w:tcW w:w="3107" w:type="dxa"/>
                </w:tcPr>
                <w:p w14:paraId="693E413B"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1 500 000 000 s postupným nábehom</w:t>
                  </w:r>
                </w:p>
              </w:tc>
              <w:tc>
                <w:tcPr>
                  <w:tcW w:w="3107" w:type="dxa"/>
                </w:tcPr>
                <w:p w14:paraId="1459655B"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=25 000 000(volaní)*5(subjektov)*12(mesiacov) </w:t>
                  </w:r>
                </w:p>
                <w:p w14:paraId="4491FD45"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Početnosť volaní modulu bola stanovená na základe získaných štatistických údajov z iných systémov napr. RIS, ktorý má mesačne 30 000 000 volaní služieb alebo ÚPVS, ktoré má 23 000 000 volaní mesačne, z tohto dôvodu bola stanovená ročná početnosť na úroveň 1,5 </w:t>
                  </w:r>
                  <w:proofErr w:type="spellStart"/>
                  <w:r>
                    <w:rPr>
                      <w:rFonts w:ascii="Calibri" w:eastAsia="Calibri" w:hAnsi="Calibri" w:cs="Calibri"/>
                      <w:color w:val="000000"/>
                      <w:sz w:val="22"/>
                      <w:szCs w:val="22"/>
                    </w:rPr>
                    <w:t>milardy</w:t>
                  </w:r>
                  <w:proofErr w:type="spellEnd"/>
                  <w:r>
                    <w:rPr>
                      <w:rFonts w:ascii="Calibri" w:eastAsia="Calibri" w:hAnsi="Calibri" w:cs="Calibri"/>
                      <w:color w:val="000000"/>
                      <w:sz w:val="22"/>
                      <w:szCs w:val="22"/>
                    </w:rPr>
                    <w:t xml:space="preserve"> volaní, pretože systémov VS je v súčasnosti 2846 (údaj čerpaný z </w:t>
                  </w:r>
                  <w:hyperlink r:id="rId32">
                    <w:r>
                      <w:rPr>
                        <w:rFonts w:ascii="Calibri" w:eastAsia="Calibri" w:hAnsi="Calibri" w:cs="Calibri"/>
                        <w:color w:val="0000FF"/>
                        <w:sz w:val="22"/>
                        <w:szCs w:val="22"/>
                        <w:u w:val="single"/>
                      </w:rPr>
                      <w:t>https://metais.finance.gov.sk/</w:t>
                    </w:r>
                  </w:hyperlink>
                  <w:r>
                    <w:rPr>
                      <w:rFonts w:ascii="Calibri" w:eastAsia="Calibri" w:hAnsi="Calibri" w:cs="Calibri"/>
                      <w:color w:val="000000"/>
                      <w:sz w:val="22"/>
                      <w:szCs w:val="22"/>
                    </w:rPr>
                    <w:t xml:space="preserve">) čo by v konečnom dôsledku znamenalo, že počet volaní by bol priemerne ročne 341 miliárd ak by sme zapojili všetky ISVS. Pre udržanie konzervatívneho odhadu sme počítali s priebežným prírastom </w:t>
                  </w:r>
                  <w:proofErr w:type="spellStart"/>
                  <w:r>
                    <w:rPr>
                      <w:rFonts w:ascii="Calibri" w:eastAsia="Calibri" w:hAnsi="Calibri" w:cs="Calibri"/>
                      <w:color w:val="000000"/>
                      <w:sz w:val="22"/>
                      <w:szCs w:val="22"/>
                    </w:rPr>
                    <w:t>poskytovanných</w:t>
                  </w:r>
                  <w:proofErr w:type="spellEnd"/>
                  <w:r>
                    <w:rPr>
                      <w:rFonts w:ascii="Calibri" w:eastAsia="Calibri" w:hAnsi="Calibri" w:cs="Calibri"/>
                      <w:color w:val="000000"/>
                      <w:sz w:val="22"/>
                      <w:szCs w:val="22"/>
                    </w:rPr>
                    <w:t xml:space="preserve"> služieb prostredníctvom API </w:t>
                  </w:r>
                  <w:proofErr w:type="spellStart"/>
                  <w:r>
                    <w:rPr>
                      <w:rFonts w:ascii="Calibri" w:eastAsia="Calibri" w:hAnsi="Calibri" w:cs="Calibri"/>
                      <w:color w:val="000000"/>
                      <w:sz w:val="22"/>
                      <w:szCs w:val="22"/>
                    </w:rPr>
                    <w:t>gateway</w:t>
                  </w:r>
                  <w:proofErr w:type="spellEnd"/>
                  <w:r>
                    <w:rPr>
                      <w:rFonts w:ascii="Calibri" w:eastAsia="Calibri" w:hAnsi="Calibri" w:cs="Calibri"/>
                      <w:color w:val="000000"/>
                      <w:sz w:val="22"/>
                      <w:szCs w:val="22"/>
                    </w:rPr>
                    <w:t xml:space="preserve"> na úrovni 30%. </w:t>
                  </w:r>
                </w:p>
                <w:p w14:paraId="2FAE1629"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Do úvahy pri stanovení počtu volaní boli obdobné riešenia/produkty realizované vo svete a poskytované ako služby, ktoré majú kategorizáciu na základe počtu volaní. (čerpané z údajov dostupných </w:t>
                  </w:r>
                  <w:r>
                    <w:rPr>
                      <w:rFonts w:ascii="Calibri" w:eastAsia="Calibri" w:hAnsi="Calibri" w:cs="Calibri"/>
                      <w:color w:val="000000"/>
                      <w:sz w:val="22"/>
                      <w:szCs w:val="22"/>
                    </w:rPr>
                    <w:lastRenderedPageBreak/>
                    <w:t xml:space="preserve">na </w:t>
                  </w:r>
                  <w:hyperlink r:id="rId33">
                    <w:r>
                      <w:rPr>
                        <w:rFonts w:ascii="Calibri" w:eastAsia="Calibri" w:hAnsi="Calibri" w:cs="Calibri"/>
                        <w:color w:val="0000FF"/>
                        <w:sz w:val="22"/>
                        <w:szCs w:val="22"/>
                        <w:u w:val="single"/>
                      </w:rPr>
                      <w:t>https://www.gartner.com/en</w:t>
                    </w:r>
                  </w:hyperlink>
                  <w:r>
                    <w:rPr>
                      <w:rFonts w:ascii="Calibri" w:eastAsia="Calibri" w:hAnsi="Calibri" w:cs="Calibri"/>
                      <w:color w:val="000000"/>
                      <w:sz w:val="22"/>
                      <w:szCs w:val="22"/>
                    </w:rPr>
                    <w:t xml:space="preserve"> alebo </w:t>
                  </w:r>
                  <w:hyperlink r:id="rId34" w:anchor="/pricing">
                    <w:r>
                      <w:rPr>
                        <w:rFonts w:ascii="Calibri" w:eastAsia="Calibri" w:hAnsi="Calibri" w:cs="Calibri"/>
                        <w:color w:val="0000FF"/>
                        <w:sz w:val="22"/>
                        <w:szCs w:val="22"/>
                        <w:u w:val="single"/>
                      </w:rPr>
                      <w:t>https://apigee.com/api-management/#/pricing</w:t>
                    </w:r>
                  </w:hyperlink>
                  <w:r>
                    <w:rPr>
                      <w:rFonts w:ascii="Calibri" w:eastAsia="Calibri" w:hAnsi="Calibri" w:cs="Calibri"/>
                      <w:color w:val="000000"/>
                      <w:sz w:val="22"/>
                      <w:szCs w:val="22"/>
                    </w:rPr>
                    <w:t>)</w:t>
                  </w:r>
                </w:p>
              </w:tc>
            </w:tr>
            <w:tr w:rsidR="008572BD" w14:paraId="3C473F77" w14:textId="77777777">
              <w:tc>
                <w:tcPr>
                  <w:cnfStyle w:val="001000000000" w:firstRow="0" w:lastRow="0" w:firstColumn="1" w:lastColumn="0" w:oddVBand="0" w:evenVBand="0" w:oddHBand="0" w:evenHBand="0" w:firstRowFirstColumn="0" w:firstRowLastColumn="0" w:lastRowFirstColumn="0" w:lastRowLastColumn="0"/>
                  <w:tcW w:w="3106" w:type="dxa"/>
                </w:tcPr>
                <w:p w14:paraId="20FE7D80" w14:textId="77777777" w:rsidR="008572BD" w:rsidRDefault="0057691D">
                  <w:pPr>
                    <w:spacing w:before="100" w:after="100"/>
                    <w:rPr>
                      <w:rFonts w:ascii="Calibri" w:eastAsia="Calibri" w:hAnsi="Calibri" w:cs="Calibri"/>
                      <w:sz w:val="22"/>
                      <w:szCs w:val="22"/>
                    </w:rPr>
                  </w:pPr>
                  <w:proofErr w:type="spellStart"/>
                  <w:r>
                    <w:rPr>
                      <w:rFonts w:ascii="Calibri" w:eastAsia="Calibri" w:hAnsi="Calibri" w:cs="Calibri"/>
                      <w:sz w:val="22"/>
                      <w:szCs w:val="22"/>
                    </w:rPr>
                    <w:lastRenderedPageBreak/>
                    <w:t>PaaS</w:t>
                  </w:r>
                  <w:proofErr w:type="spellEnd"/>
                  <w:r>
                    <w:rPr>
                      <w:rFonts w:ascii="Calibri" w:eastAsia="Calibri" w:hAnsi="Calibri" w:cs="Calibri"/>
                      <w:sz w:val="22"/>
                      <w:szCs w:val="22"/>
                    </w:rPr>
                    <w:t xml:space="preserve"> API</w:t>
                  </w:r>
                </w:p>
              </w:tc>
              <w:tc>
                <w:tcPr>
                  <w:tcW w:w="3107" w:type="dxa"/>
                </w:tcPr>
                <w:p w14:paraId="5E2152FE"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Žiadne početností volaní</w:t>
                  </w:r>
                </w:p>
              </w:tc>
              <w:tc>
                <w:tcPr>
                  <w:tcW w:w="3107" w:type="dxa"/>
                </w:tcPr>
                <w:p w14:paraId="3F79BCA8"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Modul neobsahuje počet volaní a to z dôvodu, že sa jedná o vybudovanie </w:t>
                  </w:r>
                  <w:proofErr w:type="spellStart"/>
                  <w:r>
                    <w:rPr>
                      <w:rFonts w:ascii="Calibri" w:eastAsia="Calibri" w:hAnsi="Calibri" w:cs="Calibri"/>
                      <w:color w:val="000000"/>
                      <w:sz w:val="22"/>
                      <w:szCs w:val="22"/>
                    </w:rPr>
                    <w:t>PaaS</w:t>
                  </w:r>
                  <w:proofErr w:type="spellEnd"/>
                  <w:r>
                    <w:rPr>
                      <w:rFonts w:ascii="Calibri" w:eastAsia="Calibri" w:hAnsi="Calibri" w:cs="Calibri"/>
                      <w:color w:val="000000"/>
                      <w:sz w:val="22"/>
                      <w:szCs w:val="22"/>
                    </w:rPr>
                    <w:t xml:space="preserve"> služby, ktoré budú využívať jednotlivé subjekty/OVM.</w:t>
                  </w:r>
                </w:p>
              </w:tc>
            </w:tr>
          </w:tbl>
          <w:p w14:paraId="145A882F" w14:textId="77777777" w:rsidR="008572BD" w:rsidRDefault="008572BD">
            <w:pPr>
              <w:pBdr>
                <w:top w:val="nil"/>
                <w:left w:val="nil"/>
                <w:bottom w:val="nil"/>
                <w:right w:val="nil"/>
                <w:between w:val="nil"/>
              </w:pBdr>
              <w:spacing w:before="100" w:after="100"/>
              <w:rPr>
                <w:rFonts w:ascii="Calibri" w:eastAsia="Calibri" w:hAnsi="Calibri" w:cs="Calibri"/>
                <w:color w:val="000000"/>
                <w:sz w:val="22"/>
                <w:szCs w:val="22"/>
              </w:rPr>
            </w:pPr>
          </w:p>
          <w:p w14:paraId="70271F48" w14:textId="77777777" w:rsidR="008572BD" w:rsidRDefault="0057691D">
            <w:pPr>
              <w:pBdr>
                <w:top w:val="nil"/>
                <w:left w:val="nil"/>
                <w:bottom w:val="nil"/>
                <w:right w:val="nil"/>
                <w:between w:val="nil"/>
              </w:pBdr>
              <w:spacing w:before="100" w:after="100"/>
              <w:rPr>
                <w:rFonts w:ascii="Calibri" w:eastAsia="Calibri" w:hAnsi="Calibri" w:cs="Calibri"/>
                <w:color w:val="000000"/>
                <w:sz w:val="22"/>
                <w:szCs w:val="22"/>
              </w:rPr>
            </w:pPr>
            <w:r>
              <w:rPr>
                <w:rFonts w:ascii="Calibri" w:eastAsia="Calibri" w:hAnsi="Calibri" w:cs="Calibri"/>
                <w:color w:val="000000"/>
                <w:sz w:val="22"/>
                <w:szCs w:val="22"/>
              </w:rPr>
              <w:t>Vysvetlenie deklarovaných prínosov projektu:</w:t>
            </w:r>
          </w:p>
          <w:tbl>
            <w:tblPr>
              <w:tblStyle w:val="afff2"/>
              <w:tblW w:w="9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06"/>
              <w:gridCol w:w="3107"/>
              <w:gridCol w:w="3107"/>
            </w:tblGrid>
            <w:tr w:rsidR="008572BD" w14:paraId="2C4251E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27E7ED71"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color w:val="000000"/>
                      <w:sz w:val="22"/>
                      <w:szCs w:val="22"/>
                    </w:rPr>
                    <w:t>Modul</w:t>
                  </w:r>
                </w:p>
              </w:tc>
              <w:tc>
                <w:tcPr>
                  <w:tcW w:w="3107" w:type="dxa"/>
                </w:tcPr>
                <w:p w14:paraId="078CCB44" w14:textId="77777777"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Prínos</w:t>
                  </w:r>
                </w:p>
              </w:tc>
              <w:tc>
                <w:tcPr>
                  <w:tcW w:w="3107" w:type="dxa"/>
                </w:tcPr>
                <w:p w14:paraId="3F5EA08F" w14:textId="77777777" w:rsidR="008572BD" w:rsidRDefault="0057691D">
                  <w:pPr>
                    <w:spacing w:before="100" w:after="10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Vysvetlenie</w:t>
                  </w:r>
                </w:p>
              </w:tc>
            </w:tr>
            <w:tr w:rsidR="008572BD" w14:paraId="3917A8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074D27D2"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API Manažment</w:t>
                  </w:r>
                </w:p>
              </w:tc>
              <w:tc>
                <w:tcPr>
                  <w:tcW w:w="3107" w:type="dxa"/>
                </w:tcPr>
                <w:p w14:paraId="35FD6467"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14:paraId="55019756"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8572BD" w14:paraId="0CA45D80" w14:textId="77777777">
              <w:tc>
                <w:tcPr>
                  <w:cnfStyle w:val="001000000000" w:firstRow="0" w:lastRow="0" w:firstColumn="1" w:lastColumn="0" w:oddVBand="0" w:evenVBand="0" w:oddHBand="0" w:evenHBand="0" w:firstRowFirstColumn="0" w:firstRowLastColumn="0" w:lastRowFirstColumn="0" w:lastRowLastColumn="0"/>
                  <w:tcW w:w="3106" w:type="dxa"/>
                </w:tcPr>
                <w:p w14:paraId="5BB61255" w14:textId="77777777" w:rsidR="008572BD" w:rsidRDefault="0057691D">
                  <w:pPr>
                    <w:spacing w:before="100" w:after="100"/>
                    <w:rPr>
                      <w:rFonts w:ascii="Calibri" w:eastAsia="Calibri" w:hAnsi="Calibri" w:cs="Calibri"/>
                      <w:color w:val="000000"/>
                      <w:sz w:val="22"/>
                      <w:szCs w:val="22"/>
                    </w:rPr>
                  </w:pPr>
                  <w:proofErr w:type="spellStart"/>
                  <w:r>
                    <w:rPr>
                      <w:rFonts w:ascii="Calibri" w:eastAsia="Calibri" w:hAnsi="Calibri" w:cs="Calibri"/>
                      <w:sz w:val="22"/>
                      <w:szCs w:val="22"/>
                    </w:rPr>
                    <w:t>Monetizácia</w:t>
                  </w:r>
                  <w:proofErr w:type="spellEnd"/>
                  <w:r>
                    <w:rPr>
                      <w:rFonts w:ascii="Calibri" w:eastAsia="Calibri" w:hAnsi="Calibri" w:cs="Calibri"/>
                      <w:sz w:val="22"/>
                      <w:szCs w:val="22"/>
                    </w:rPr>
                    <w:t xml:space="preserve"> vo väzbe na MF SR a Štátnu pokladnicu</w:t>
                  </w:r>
                </w:p>
              </w:tc>
              <w:tc>
                <w:tcPr>
                  <w:tcW w:w="3107" w:type="dxa"/>
                </w:tcPr>
                <w:p w14:paraId="72EA1DDE"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14:paraId="1A88C96F"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8572BD" w14:paraId="79C934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18A3B77E"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Administrácia API</w:t>
                  </w:r>
                </w:p>
              </w:tc>
              <w:tc>
                <w:tcPr>
                  <w:tcW w:w="3107" w:type="dxa"/>
                </w:tcPr>
                <w:p w14:paraId="5BC314E5"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14:paraId="660570E7" w14:textId="77777777" w:rsidR="008572BD" w:rsidRDefault="0057691D">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8572BD" w14:paraId="3BE6FBDB" w14:textId="77777777">
              <w:tc>
                <w:tcPr>
                  <w:cnfStyle w:val="001000000000" w:firstRow="0" w:lastRow="0" w:firstColumn="1" w:lastColumn="0" w:oddVBand="0" w:evenVBand="0" w:oddHBand="0" w:evenHBand="0" w:firstRowFirstColumn="0" w:firstRowLastColumn="0" w:lastRowFirstColumn="0" w:lastRowLastColumn="0"/>
                  <w:tcW w:w="3106" w:type="dxa"/>
                </w:tcPr>
                <w:p w14:paraId="36E9F96C"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t>Testovanie</w:t>
                  </w:r>
                </w:p>
              </w:tc>
              <w:tc>
                <w:tcPr>
                  <w:tcW w:w="3107" w:type="dxa"/>
                </w:tcPr>
                <w:p w14:paraId="49127BFA"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 treťom</w:t>
                  </w:r>
                  <w:r w:rsidR="00EA1ADB">
                    <w:rPr>
                      <w:rFonts w:ascii="Calibri" w:eastAsia="Calibri" w:hAnsi="Calibri" w:cs="Calibri"/>
                      <w:color w:val="000000"/>
                      <w:sz w:val="22"/>
                      <w:szCs w:val="22"/>
                    </w:rPr>
                    <w:t xml:space="preserve"> až siedmom</w:t>
                  </w:r>
                  <w:r>
                    <w:rPr>
                      <w:rFonts w:ascii="Calibri" w:eastAsia="Calibri" w:hAnsi="Calibri" w:cs="Calibri"/>
                      <w:color w:val="000000"/>
                      <w:sz w:val="22"/>
                      <w:szCs w:val="22"/>
                    </w:rPr>
                    <w:t xml:space="preserve"> roku 650 000 €</w:t>
                  </w:r>
                </w:p>
              </w:tc>
              <w:tc>
                <w:tcPr>
                  <w:tcW w:w="3107" w:type="dxa"/>
                </w:tcPr>
                <w:p w14:paraId="652AF432"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Deklarované prínosy sú </w:t>
                  </w:r>
                  <w:proofErr w:type="spellStart"/>
                  <w:r>
                    <w:rPr>
                      <w:rFonts w:ascii="Calibri" w:eastAsia="Calibri" w:hAnsi="Calibri" w:cs="Calibri"/>
                      <w:color w:val="000000"/>
                      <w:sz w:val="22"/>
                      <w:szCs w:val="22"/>
                    </w:rPr>
                    <w:t>úsporov</w:t>
                  </w:r>
                  <w:proofErr w:type="spellEnd"/>
                  <w:r>
                    <w:rPr>
                      <w:rFonts w:ascii="Calibri" w:eastAsia="Calibri" w:hAnsi="Calibri" w:cs="Calibri"/>
                      <w:color w:val="000000"/>
                      <w:sz w:val="22"/>
                      <w:szCs w:val="22"/>
                    </w:rPr>
                    <w:t xml:space="preserve"> obstarávacích/</w:t>
                  </w:r>
                  <w:proofErr w:type="spellStart"/>
                  <w:r>
                    <w:rPr>
                      <w:rFonts w:ascii="Calibri" w:eastAsia="Calibri" w:hAnsi="Calibri" w:cs="Calibri"/>
                      <w:color w:val="000000"/>
                      <w:sz w:val="22"/>
                      <w:szCs w:val="22"/>
                    </w:rPr>
                    <w:t>implmentačných</w:t>
                  </w:r>
                  <w:proofErr w:type="spellEnd"/>
                  <w:r>
                    <w:rPr>
                      <w:rFonts w:ascii="Calibri" w:eastAsia="Calibri" w:hAnsi="Calibri" w:cs="Calibri"/>
                      <w:color w:val="000000"/>
                      <w:sz w:val="22"/>
                      <w:szCs w:val="22"/>
                    </w:rPr>
                    <w:t xml:space="preserve"> finančných prostriedkov, prostredníctvom ktorého by boli vytvorené testovacie prostredia pre vývoj </w:t>
                  </w:r>
                  <w:proofErr w:type="spellStart"/>
                  <w:r>
                    <w:rPr>
                      <w:rFonts w:ascii="Calibri" w:eastAsia="Calibri" w:hAnsi="Calibri" w:cs="Calibri"/>
                      <w:color w:val="000000"/>
                      <w:sz w:val="22"/>
                      <w:szCs w:val="22"/>
                    </w:rPr>
                    <w:t>apikácií</w:t>
                  </w:r>
                  <w:proofErr w:type="spellEnd"/>
                  <w:r>
                    <w:rPr>
                      <w:rFonts w:ascii="Calibri" w:eastAsia="Calibri" w:hAnsi="Calibri" w:cs="Calibri"/>
                      <w:color w:val="000000"/>
                      <w:sz w:val="22"/>
                      <w:szCs w:val="22"/>
                    </w:rPr>
                    <w:t xml:space="preserve"> tretími stranami u definovaných OVM, ktorí by nevyužili </w:t>
                  </w:r>
                  <w:proofErr w:type="spellStart"/>
                  <w:r>
                    <w:rPr>
                      <w:rFonts w:ascii="Calibri" w:eastAsia="Calibri" w:hAnsi="Calibri" w:cs="Calibri"/>
                      <w:color w:val="000000"/>
                      <w:sz w:val="22"/>
                      <w:szCs w:val="22"/>
                    </w:rPr>
                    <w:t>PaaS</w:t>
                  </w:r>
                  <w:proofErr w:type="spellEnd"/>
                  <w:r>
                    <w:rPr>
                      <w:rFonts w:ascii="Calibri" w:eastAsia="Calibri" w:hAnsi="Calibri" w:cs="Calibri"/>
                      <w:color w:val="000000"/>
                      <w:sz w:val="22"/>
                      <w:szCs w:val="22"/>
                    </w:rPr>
                    <w:t xml:space="preserve"> služby. Predpokladom je, že v treťom roku by si takéto testovacie prostredie vytvorilo jedno OVM a nasledujúcich </w:t>
                  </w:r>
                  <w:r w:rsidR="00EA1ADB">
                    <w:rPr>
                      <w:rFonts w:ascii="Calibri" w:eastAsia="Calibri" w:hAnsi="Calibri" w:cs="Calibri"/>
                      <w:color w:val="000000"/>
                      <w:sz w:val="22"/>
                      <w:szCs w:val="22"/>
                    </w:rPr>
                    <w:t>štyroch</w:t>
                  </w:r>
                  <w:r>
                    <w:rPr>
                      <w:rFonts w:ascii="Calibri" w:eastAsia="Calibri" w:hAnsi="Calibri" w:cs="Calibri"/>
                      <w:color w:val="000000"/>
                      <w:sz w:val="22"/>
                      <w:szCs w:val="22"/>
                    </w:rPr>
                    <w:t xml:space="preserve"> rokoch ďalšie 4 subjekty. Suma bola stanovená na základe predpokladanej finančnej náročnosti špecializovaného testovacieho modulu, ktorý nie je obsiahnutý v rámci možného zakúpeného produktu.</w:t>
                  </w:r>
                </w:p>
              </w:tc>
            </w:tr>
            <w:tr w:rsidR="008572BD" w14:paraId="02AAC3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2758C44C" w14:textId="77777777" w:rsidR="008572BD" w:rsidRDefault="0057691D">
                  <w:pPr>
                    <w:spacing w:before="100" w:after="100"/>
                    <w:rPr>
                      <w:rFonts w:ascii="Calibri" w:eastAsia="Calibri" w:hAnsi="Calibri" w:cs="Calibri"/>
                      <w:color w:val="000000"/>
                      <w:sz w:val="22"/>
                      <w:szCs w:val="22"/>
                    </w:rPr>
                  </w:pPr>
                  <w:r>
                    <w:rPr>
                      <w:rFonts w:ascii="Calibri" w:eastAsia="Calibri" w:hAnsi="Calibri" w:cs="Calibri"/>
                      <w:sz w:val="22"/>
                      <w:szCs w:val="22"/>
                    </w:rPr>
                    <w:lastRenderedPageBreak/>
                    <w:t>Manažment tretích strán</w:t>
                  </w:r>
                </w:p>
              </w:tc>
              <w:tc>
                <w:tcPr>
                  <w:tcW w:w="3107" w:type="dxa"/>
                </w:tcPr>
                <w:p w14:paraId="136F52E1" w14:textId="77777777" w:rsidR="008572BD" w:rsidRDefault="00764B42">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14:paraId="30CB4F37" w14:textId="77777777" w:rsidR="008572BD" w:rsidRDefault="00764B42">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764B42" w14:paraId="0D01C5D5" w14:textId="77777777">
              <w:tc>
                <w:tcPr>
                  <w:cnfStyle w:val="001000000000" w:firstRow="0" w:lastRow="0" w:firstColumn="1" w:lastColumn="0" w:oddVBand="0" w:evenVBand="0" w:oddHBand="0" w:evenHBand="0" w:firstRowFirstColumn="0" w:firstRowLastColumn="0" w:lastRowFirstColumn="0" w:lastRowLastColumn="0"/>
                  <w:tcW w:w="3106" w:type="dxa"/>
                </w:tcPr>
                <w:p w14:paraId="6C25781D" w14:textId="77777777" w:rsidR="00764B42" w:rsidRDefault="00764B42" w:rsidP="00764B42">
                  <w:pPr>
                    <w:spacing w:before="100" w:after="100"/>
                    <w:rPr>
                      <w:rFonts w:ascii="Calibri" w:eastAsia="Calibri" w:hAnsi="Calibri" w:cs="Calibri"/>
                      <w:color w:val="000000"/>
                      <w:sz w:val="22"/>
                      <w:szCs w:val="22"/>
                    </w:rPr>
                  </w:pPr>
                  <w:r>
                    <w:rPr>
                      <w:rFonts w:ascii="Calibri" w:eastAsia="Calibri" w:hAnsi="Calibri" w:cs="Calibri"/>
                      <w:sz w:val="22"/>
                      <w:szCs w:val="22"/>
                    </w:rPr>
                    <w:t>Bezpečnosť</w:t>
                  </w:r>
                </w:p>
              </w:tc>
              <w:tc>
                <w:tcPr>
                  <w:tcW w:w="3107" w:type="dxa"/>
                </w:tcPr>
                <w:p w14:paraId="747DF409" w14:textId="77777777" w:rsidR="00764B42" w:rsidRDefault="00764B42" w:rsidP="00764B42">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14:paraId="1F07E5A6" w14:textId="77777777" w:rsidR="00764B42" w:rsidRDefault="00764B42" w:rsidP="00764B42">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764B42" w14:paraId="0EBE35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6" w:type="dxa"/>
                </w:tcPr>
                <w:p w14:paraId="180F3C85" w14:textId="77777777" w:rsidR="00764B42" w:rsidRDefault="00764B42" w:rsidP="00764B42">
                  <w:pPr>
                    <w:spacing w:before="100" w:after="100"/>
                    <w:rPr>
                      <w:rFonts w:ascii="Calibri" w:eastAsia="Calibri" w:hAnsi="Calibri" w:cs="Calibri"/>
                      <w:color w:val="000000"/>
                      <w:sz w:val="22"/>
                      <w:szCs w:val="22"/>
                    </w:rPr>
                  </w:pPr>
                  <w:r>
                    <w:rPr>
                      <w:rFonts w:ascii="Calibri" w:eastAsia="Calibri" w:hAnsi="Calibri" w:cs="Calibri"/>
                      <w:sz w:val="22"/>
                      <w:szCs w:val="22"/>
                    </w:rPr>
                    <w:t>API GW</w:t>
                  </w:r>
                </w:p>
              </w:tc>
              <w:tc>
                <w:tcPr>
                  <w:tcW w:w="3107" w:type="dxa"/>
                </w:tcPr>
                <w:p w14:paraId="1B918060" w14:textId="77777777" w:rsidR="00764B42" w:rsidRDefault="00764B42" w:rsidP="00764B42">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Bez deklarovaných prínosov</w:t>
                  </w:r>
                </w:p>
              </w:tc>
              <w:tc>
                <w:tcPr>
                  <w:tcW w:w="3107" w:type="dxa"/>
                </w:tcPr>
                <w:p w14:paraId="37F6B659" w14:textId="77777777" w:rsidR="00764B42" w:rsidRDefault="00764B42" w:rsidP="00764B42">
                  <w:pPr>
                    <w:spacing w:before="100" w:after="10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Z dôvodu, že je to súčasťou prínosov deklarovaných v rámci volaní API GW</w:t>
                  </w:r>
                </w:p>
              </w:tc>
            </w:tr>
            <w:tr w:rsidR="008572BD" w14:paraId="53B896D3" w14:textId="77777777">
              <w:tc>
                <w:tcPr>
                  <w:cnfStyle w:val="001000000000" w:firstRow="0" w:lastRow="0" w:firstColumn="1" w:lastColumn="0" w:oddVBand="0" w:evenVBand="0" w:oddHBand="0" w:evenHBand="0" w:firstRowFirstColumn="0" w:firstRowLastColumn="0" w:lastRowFirstColumn="0" w:lastRowLastColumn="0"/>
                  <w:tcW w:w="3106" w:type="dxa"/>
                </w:tcPr>
                <w:p w14:paraId="3209AADA" w14:textId="77777777" w:rsidR="008572BD" w:rsidRDefault="0057691D">
                  <w:pPr>
                    <w:spacing w:before="100" w:after="100"/>
                    <w:rPr>
                      <w:rFonts w:ascii="Calibri" w:eastAsia="Calibri" w:hAnsi="Calibri" w:cs="Calibri"/>
                      <w:color w:val="000000"/>
                      <w:sz w:val="22"/>
                      <w:szCs w:val="22"/>
                    </w:rPr>
                  </w:pPr>
                  <w:proofErr w:type="spellStart"/>
                  <w:r>
                    <w:rPr>
                      <w:rFonts w:ascii="Calibri" w:eastAsia="Calibri" w:hAnsi="Calibri" w:cs="Calibri"/>
                      <w:sz w:val="22"/>
                      <w:szCs w:val="22"/>
                    </w:rPr>
                    <w:t>PaaS</w:t>
                  </w:r>
                  <w:proofErr w:type="spellEnd"/>
                  <w:r>
                    <w:rPr>
                      <w:rFonts w:ascii="Calibri" w:eastAsia="Calibri" w:hAnsi="Calibri" w:cs="Calibri"/>
                      <w:sz w:val="22"/>
                      <w:szCs w:val="22"/>
                    </w:rPr>
                    <w:t xml:space="preserve"> API</w:t>
                  </w:r>
                </w:p>
              </w:tc>
              <w:tc>
                <w:tcPr>
                  <w:tcW w:w="3107" w:type="dxa"/>
                </w:tcPr>
                <w:p w14:paraId="37EC41F1" w14:textId="77777777" w:rsidR="008572BD" w:rsidRDefault="0057691D">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V treťom </w:t>
                  </w:r>
                  <w:r w:rsidR="00764B42">
                    <w:rPr>
                      <w:rFonts w:ascii="Calibri" w:eastAsia="Calibri" w:hAnsi="Calibri" w:cs="Calibri"/>
                      <w:color w:val="000000"/>
                      <w:sz w:val="22"/>
                      <w:szCs w:val="22"/>
                    </w:rPr>
                    <w:t xml:space="preserve">až siedmom </w:t>
                  </w:r>
                  <w:r>
                    <w:rPr>
                      <w:rFonts w:ascii="Calibri" w:eastAsia="Calibri" w:hAnsi="Calibri" w:cs="Calibri"/>
                      <w:color w:val="000000"/>
                      <w:sz w:val="22"/>
                      <w:szCs w:val="22"/>
                    </w:rPr>
                    <w:t>roku 4 500 000 €</w:t>
                  </w:r>
                </w:p>
              </w:tc>
              <w:tc>
                <w:tcPr>
                  <w:tcW w:w="3107" w:type="dxa"/>
                </w:tcPr>
                <w:p w14:paraId="7DAA7EBB" w14:textId="77777777" w:rsidR="00A75F23" w:rsidRPr="00A75F23" w:rsidRDefault="00A75F23" w:rsidP="00A75F23">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A75F23">
                    <w:rPr>
                      <w:rFonts w:ascii="Calibri" w:eastAsia="Calibri" w:hAnsi="Calibri" w:cs="Calibri"/>
                      <w:color w:val="000000"/>
                      <w:sz w:val="22"/>
                      <w:szCs w:val="22"/>
                    </w:rPr>
                    <w:t xml:space="preserve">Deklarované prínosy sú </w:t>
                  </w:r>
                  <w:proofErr w:type="spellStart"/>
                  <w:r w:rsidRPr="00A75F23">
                    <w:rPr>
                      <w:rFonts w:ascii="Calibri" w:eastAsia="Calibri" w:hAnsi="Calibri" w:cs="Calibri"/>
                      <w:color w:val="000000"/>
                      <w:sz w:val="22"/>
                      <w:szCs w:val="22"/>
                    </w:rPr>
                    <w:t>úsporov</w:t>
                  </w:r>
                  <w:proofErr w:type="spellEnd"/>
                  <w:r w:rsidRPr="00A75F23">
                    <w:rPr>
                      <w:rFonts w:ascii="Calibri" w:eastAsia="Calibri" w:hAnsi="Calibri" w:cs="Calibri"/>
                      <w:color w:val="000000"/>
                      <w:sz w:val="22"/>
                      <w:szCs w:val="22"/>
                    </w:rPr>
                    <w:t xml:space="preserve"> obstarávacích/</w:t>
                  </w:r>
                  <w:proofErr w:type="spellStart"/>
                  <w:r w:rsidRPr="00A75F23">
                    <w:rPr>
                      <w:rFonts w:ascii="Calibri" w:eastAsia="Calibri" w:hAnsi="Calibri" w:cs="Calibri"/>
                      <w:color w:val="000000"/>
                      <w:sz w:val="22"/>
                      <w:szCs w:val="22"/>
                    </w:rPr>
                    <w:t>implmentačných</w:t>
                  </w:r>
                  <w:proofErr w:type="spellEnd"/>
                  <w:r w:rsidRPr="00A75F23">
                    <w:rPr>
                      <w:rFonts w:ascii="Calibri" w:eastAsia="Calibri" w:hAnsi="Calibri" w:cs="Calibri"/>
                      <w:color w:val="000000"/>
                      <w:sz w:val="22"/>
                      <w:szCs w:val="22"/>
                    </w:rPr>
                    <w:t xml:space="preserve"> finančných prostriedkov, prostredníctvom ktorého by boli vytvorené špecializované API </w:t>
                  </w:r>
                  <w:proofErr w:type="spellStart"/>
                  <w:r w:rsidRPr="00A75F23">
                    <w:rPr>
                      <w:rFonts w:ascii="Calibri" w:eastAsia="Calibri" w:hAnsi="Calibri" w:cs="Calibri"/>
                      <w:color w:val="000000"/>
                      <w:sz w:val="22"/>
                      <w:szCs w:val="22"/>
                    </w:rPr>
                    <w:t>Gateway</w:t>
                  </w:r>
                  <w:proofErr w:type="spellEnd"/>
                  <w:r w:rsidRPr="00A75F23">
                    <w:rPr>
                      <w:rFonts w:ascii="Calibri" w:eastAsia="Calibri" w:hAnsi="Calibri" w:cs="Calibri"/>
                      <w:color w:val="000000"/>
                      <w:sz w:val="22"/>
                      <w:szCs w:val="22"/>
                    </w:rPr>
                    <w:t xml:space="preserve"> v celkovom rozsahu. Deklarovaná suma je v rozsahu 60% obstarávacích nákladov predkladaného riešenia a to z dôvodu, že by sa ušetrili náklady na špecializované moduly, ktoré by boli vytvorené na centrálnej úrovni a niektoré časti by boli obstarané ako produkty poskytovateľov takýchto služieb na trhu. Predpokladom je, že v treťom roku by si takéto riešenie vybudovalo jedno OVM a v nasledujúcich štyroch rokoch ďalšie 4 subjekty. (Takýmito subjektami budú napr. MVSR, MZSR, MPSVaR, MSSR, </w:t>
                  </w:r>
                  <w:proofErr w:type="spellStart"/>
                  <w:r w:rsidRPr="00A75F23">
                    <w:rPr>
                      <w:rFonts w:ascii="Calibri" w:eastAsia="Calibri" w:hAnsi="Calibri" w:cs="Calibri"/>
                      <w:color w:val="000000"/>
                      <w:sz w:val="22"/>
                      <w:szCs w:val="22"/>
                    </w:rPr>
                    <w:t>MŠVaVSR</w:t>
                  </w:r>
                  <w:proofErr w:type="spellEnd"/>
                  <w:r w:rsidRPr="00A75F23">
                    <w:rPr>
                      <w:rFonts w:ascii="Calibri" w:eastAsia="Calibri" w:hAnsi="Calibri" w:cs="Calibri"/>
                      <w:color w:val="000000"/>
                      <w:sz w:val="22"/>
                      <w:szCs w:val="22"/>
                    </w:rPr>
                    <w:t xml:space="preserve"> a iné.)</w:t>
                  </w:r>
                </w:p>
                <w:p w14:paraId="10CCD761" w14:textId="77777777" w:rsidR="00A75F23" w:rsidRPr="00A75F23" w:rsidRDefault="00A75F23" w:rsidP="00A75F23">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p>
                <w:p w14:paraId="1D6F5911" w14:textId="77777777" w:rsidR="008572BD" w:rsidRDefault="00A75F23" w:rsidP="00A75F23">
                  <w:pPr>
                    <w:spacing w:before="100" w:after="10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A75F23">
                    <w:rPr>
                      <w:rFonts w:ascii="Calibri" w:eastAsia="Calibri" w:hAnsi="Calibri" w:cs="Calibri"/>
                      <w:color w:val="000000"/>
                      <w:sz w:val="22"/>
                      <w:szCs w:val="22"/>
                    </w:rPr>
                    <w:t xml:space="preserve">Pre výpočet potenciálnych úspor bolo použitých 60% nákladov tohto projektu pre každý rezort, ktorý by musel daný systém API manažmentu implementovať samostatne. Dôvodom zníženia nákladov na 60% je znížená komplexnosti API manažmentu, ktorý by v prípade implementácie na </w:t>
                  </w:r>
                  <w:r w:rsidRPr="00A75F23">
                    <w:rPr>
                      <w:rFonts w:ascii="Calibri" w:eastAsia="Calibri" w:hAnsi="Calibri" w:cs="Calibri"/>
                      <w:color w:val="000000"/>
                      <w:sz w:val="22"/>
                      <w:szCs w:val="22"/>
                    </w:rPr>
                    <w:lastRenderedPageBreak/>
                    <w:t xml:space="preserve">danom rezorte pokrýval len potreby daného rezortu a slúžil by hlavne smerom k tretím stranám. Zároveň by v rámci implementácie jednotlivé rezorty nerealizovali API manažment ako </w:t>
                  </w:r>
                  <w:proofErr w:type="spellStart"/>
                  <w:r w:rsidRPr="00A75F23">
                    <w:rPr>
                      <w:rFonts w:ascii="Calibri" w:eastAsia="Calibri" w:hAnsi="Calibri" w:cs="Calibri"/>
                      <w:color w:val="000000"/>
                      <w:sz w:val="22"/>
                      <w:szCs w:val="22"/>
                    </w:rPr>
                    <w:t>PaaS</w:t>
                  </w:r>
                  <w:proofErr w:type="spellEnd"/>
                  <w:r w:rsidRPr="00A75F23">
                    <w:rPr>
                      <w:rFonts w:ascii="Calibri" w:eastAsia="Calibri" w:hAnsi="Calibri" w:cs="Calibri"/>
                      <w:color w:val="000000"/>
                      <w:sz w:val="22"/>
                      <w:szCs w:val="22"/>
                    </w:rPr>
                    <w:t xml:space="preserve"> službu.</w:t>
                  </w:r>
                </w:p>
              </w:tc>
            </w:tr>
          </w:tbl>
          <w:p w14:paraId="6B7EF896" w14:textId="77777777" w:rsidR="008572BD" w:rsidRDefault="008572BD">
            <w:pPr>
              <w:pBdr>
                <w:top w:val="nil"/>
                <w:left w:val="nil"/>
                <w:bottom w:val="nil"/>
                <w:right w:val="nil"/>
                <w:between w:val="nil"/>
              </w:pBdr>
              <w:spacing w:before="100" w:after="100"/>
              <w:rPr>
                <w:color w:val="000000"/>
              </w:rPr>
            </w:pPr>
          </w:p>
        </w:tc>
      </w:tr>
      <w:tr w:rsidR="008572BD" w14:paraId="6D0CAB24" w14:textId="77777777">
        <w:tc>
          <w:tcPr>
            <w:tcW w:w="9360" w:type="dxa"/>
            <w:tcMar>
              <w:top w:w="15" w:type="dxa"/>
              <w:left w:w="15" w:type="dxa"/>
              <w:bottom w:w="15" w:type="dxa"/>
              <w:right w:w="15" w:type="dxa"/>
            </w:tcMar>
            <w:vAlign w:val="center"/>
          </w:tcPr>
          <w:p w14:paraId="6634B0E4" w14:textId="77777777" w:rsidR="008572BD" w:rsidRDefault="0057691D">
            <w:pPr>
              <w:pBdr>
                <w:top w:val="nil"/>
                <w:left w:val="nil"/>
                <w:bottom w:val="nil"/>
                <w:right w:val="nil"/>
                <w:between w:val="nil"/>
              </w:pBdr>
              <w:spacing w:before="100" w:after="100"/>
              <w:rPr>
                <w:color w:val="000000"/>
              </w:rPr>
            </w:pPr>
            <w:r>
              <w:rPr>
                <w:b/>
                <w:color w:val="000000"/>
              </w:rPr>
              <w:lastRenderedPageBreak/>
              <w:t>Prílohy</w:t>
            </w:r>
          </w:p>
          <w:p w14:paraId="0E73017C" w14:textId="77777777" w:rsidR="008572BD" w:rsidRDefault="0057691D">
            <w:pPr>
              <w:pBdr>
                <w:top w:val="nil"/>
                <w:left w:val="nil"/>
                <w:bottom w:val="nil"/>
                <w:right w:val="nil"/>
                <w:between w:val="nil"/>
              </w:pBdr>
              <w:spacing w:before="100" w:after="100"/>
              <w:rPr>
                <w:color w:val="000000"/>
              </w:rPr>
            </w:pPr>
            <w:r>
              <w:rPr>
                <w:color w:val="000000"/>
              </w:rPr>
              <w:t> </w:t>
            </w:r>
          </w:p>
        </w:tc>
      </w:tr>
      <w:tr w:rsidR="008572BD" w14:paraId="058D864D" w14:textId="77777777">
        <w:tc>
          <w:tcPr>
            <w:tcW w:w="9360" w:type="dxa"/>
            <w:tcMar>
              <w:top w:w="15" w:type="dxa"/>
              <w:left w:w="15" w:type="dxa"/>
              <w:bottom w:w="15" w:type="dxa"/>
              <w:right w:w="15" w:type="dxa"/>
            </w:tcMar>
            <w:vAlign w:val="center"/>
          </w:tcPr>
          <w:p w14:paraId="1A0E6DA8" w14:textId="77777777" w:rsidR="008572BD" w:rsidRDefault="0057691D">
            <w:pPr>
              <w:pBdr>
                <w:top w:val="nil"/>
                <w:left w:val="nil"/>
                <w:bottom w:val="nil"/>
                <w:right w:val="nil"/>
                <w:between w:val="nil"/>
              </w:pBdr>
              <w:spacing w:before="100" w:after="100"/>
              <w:rPr>
                <w:color w:val="000000"/>
              </w:rPr>
            </w:pPr>
            <w:r>
              <w:rPr>
                <w:i/>
                <w:color w:val="000000"/>
              </w:rPr>
              <w:t>CBA</w:t>
            </w:r>
          </w:p>
          <w:p w14:paraId="369176F6" w14:textId="77777777" w:rsidR="008572BD" w:rsidRDefault="0057691D">
            <w:pPr>
              <w:pBdr>
                <w:top w:val="nil"/>
                <w:left w:val="nil"/>
                <w:bottom w:val="nil"/>
                <w:right w:val="nil"/>
                <w:between w:val="nil"/>
              </w:pBdr>
              <w:spacing w:before="100" w:after="100"/>
              <w:rPr>
                <w:color w:val="000000"/>
              </w:rPr>
            </w:pPr>
            <w:r>
              <w:rPr>
                <w:color w:val="000000"/>
              </w:rPr>
              <w:t> </w:t>
            </w:r>
          </w:p>
        </w:tc>
      </w:tr>
    </w:tbl>
    <w:p w14:paraId="2165DDAA" w14:textId="77777777" w:rsidR="008572BD" w:rsidRDefault="008572BD"/>
    <w:sectPr w:rsidR="008572BD" w:rsidSect="001A49D7">
      <w:headerReference w:type="default" r:id="rId35"/>
      <w:footerReference w:type="default" r:id="rId3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C" w:date="2019-01-20T22:18:00Z" w:initials="P">
    <w:p w14:paraId="629B5FE2" w14:textId="77777777" w:rsidR="00CA0897" w:rsidRDefault="00CA0897">
      <w:pPr>
        <w:pStyle w:val="Textkomentra"/>
      </w:pPr>
      <w:r>
        <w:rPr>
          <w:rStyle w:val="Odkaznakomentr"/>
        </w:rPr>
        <w:annotationRef/>
      </w:r>
      <w:proofErr w:type="spellStart"/>
      <w:r>
        <w:t>Chybaju</w:t>
      </w:r>
      <w:proofErr w:type="spellEnd"/>
      <w:r>
        <w:t xml:space="preserve"> </w:t>
      </w:r>
      <w:proofErr w:type="spellStart"/>
      <w:r>
        <w:t>dalsie</w:t>
      </w:r>
      <w:proofErr w:type="spellEnd"/>
      <w:r>
        <w:t xml:space="preserve"> </w:t>
      </w:r>
      <w:proofErr w:type="spellStart"/>
      <w:r>
        <w:t>agednove</w:t>
      </w:r>
      <w:proofErr w:type="spellEnd"/>
      <w:r>
        <w:t xml:space="preserve"> IS, </w:t>
      </w:r>
      <w:proofErr w:type="spellStart"/>
      <w:r>
        <w:t>ktore</w:t>
      </w:r>
      <w:proofErr w:type="spellEnd"/>
      <w:r>
        <w:t xml:space="preserve"> ma UPVII v gescii, napr. </w:t>
      </w:r>
      <w:proofErr w:type="spellStart"/>
      <w:r>
        <w:t>eDemo</w:t>
      </w:r>
      <w:proofErr w:type="spellEnd"/>
      <w:r>
        <w:t>, ...</w:t>
      </w:r>
    </w:p>
  </w:comment>
  <w:comment w:id="2" w:author="PC" w:date="2019-01-20T22:10:00Z" w:initials="P">
    <w:p w14:paraId="7DBA4B31" w14:textId="77777777" w:rsidR="00CA0897" w:rsidRDefault="00CA0897">
      <w:pPr>
        <w:pStyle w:val="Textkomentra"/>
      </w:pPr>
      <w:r>
        <w:rPr>
          <w:rStyle w:val="Odkaznakomentr"/>
        </w:rPr>
        <w:annotationRef/>
      </w:r>
      <w:r>
        <w:t xml:space="preserve">Nie je pravda. Nie </w:t>
      </w:r>
      <w:proofErr w:type="spellStart"/>
      <w:r>
        <w:t>vsetko</w:t>
      </w:r>
      <w:proofErr w:type="spellEnd"/>
      <w:r>
        <w:t xml:space="preserve"> </w:t>
      </w:r>
      <w:proofErr w:type="spellStart"/>
      <w:r>
        <w:t>musi</w:t>
      </w:r>
      <w:proofErr w:type="spellEnd"/>
      <w:r>
        <w:t xml:space="preserve"> byt podane cez </w:t>
      </w:r>
      <w:proofErr w:type="spellStart"/>
      <w:r>
        <w:t>portal</w:t>
      </w:r>
      <w:proofErr w:type="spellEnd"/>
      <w:r>
        <w:t xml:space="preserve"> ITMS2014+.</w:t>
      </w:r>
    </w:p>
  </w:comment>
  <w:comment w:id="3" w:author="PC" w:date="2019-01-20T22:14:00Z" w:initials="P">
    <w:p w14:paraId="6EE39727" w14:textId="77777777" w:rsidR="00CA0897" w:rsidRDefault="00CA0897">
      <w:pPr>
        <w:pStyle w:val="Textkomentra"/>
      </w:pPr>
      <w:r>
        <w:rPr>
          <w:rStyle w:val="Odkaznakomentr"/>
        </w:rPr>
        <w:annotationRef/>
      </w:r>
      <w:r>
        <w:t xml:space="preserve">Nerozumiem ako sa ma </w:t>
      </w:r>
      <w:proofErr w:type="spellStart"/>
      <w:r>
        <w:t>aplikovat</w:t>
      </w:r>
      <w:proofErr w:type="spellEnd"/>
      <w:r>
        <w:t xml:space="preserve">. </w:t>
      </w:r>
      <w:proofErr w:type="spellStart"/>
      <w:r>
        <w:t>Ambiciozne</w:t>
      </w:r>
      <w:proofErr w:type="spellEnd"/>
      <w:r>
        <w:t xml:space="preserve">. </w:t>
      </w:r>
      <w:proofErr w:type="spellStart"/>
      <w:r>
        <w:t>ZoNFP</w:t>
      </w:r>
      <w:proofErr w:type="spellEnd"/>
      <w:r>
        <w:t xml:space="preserve"> </w:t>
      </w:r>
      <w:proofErr w:type="spellStart"/>
      <w:r>
        <w:t>uz</w:t>
      </w:r>
      <w:proofErr w:type="spellEnd"/>
      <w:r>
        <w:t xml:space="preserve"> rast </w:t>
      </w:r>
      <w:proofErr w:type="spellStart"/>
      <w:r>
        <w:t>nebudu</w:t>
      </w:r>
      <w:proofErr w:type="spellEnd"/>
      <w:r>
        <w:t xml:space="preserve">, </w:t>
      </w:r>
      <w:proofErr w:type="spellStart"/>
      <w:r>
        <w:t>nakolko</w:t>
      </w:r>
      <w:proofErr w:type="spellEnd"/>
      <w:r>
        <w:t xml:space="preserve"> kontrahovanie je </w:t>
      </w:r>
      <w:proofErr w:type="spellStart"/>
      <w:r>
        <w:t>uz</w:t>
      </w:r>
      <w:proofErr w:type="spellEnd"/>
      <w:r>
        <w:t xml:space="preserve"> pomerne </w:t>
      </w:r>
      <w:proofErr w:type="spellStart"/>
      <w:r>
        <w:t>vysoke</w:t>
      </w:r>
      <w:proofErr w:type="spellEnd"/>
      <w:r>
        <w:t xml:space="preserve">, ... Plus </w:t>
      </w:r>
      <w:proofErr w:type="spellStart"/>
      <w:r>
        <w:t>jednotlive</w:t>
      </w:r>
      <w:proofErr w:type="spellEnd"/>
      <w:r>
        <w:t xml:space="preserve"> </w:t>
      </w:r>
      <w:proofErr w:type="spellStart"/>
      <w:r>
        <w:t>sluzby</w:t>
      </w:r>
      <w:proofErr w:type="spellEnd"/>
      <w:r>
        <w:t xml:space="preserve"> </w:t>
      </w:r>
      <w:proofErr w:type="spellStart"/>
      <w:r>
        <w:t>maju</w:t>
      </w:r>
      <w:proofErr w:type="spellEnd"/>
      <w:r>
        <w:t xml:space="preserve"> </w:t>
      </w:r>
      <w:proofErr w:type="spellStart"/>
      <w:r>
        <w:t>roznu</w:t>
      </w:r>
      <w:proofErr w:type="spellEnd"/>
      <w:r>
        <w:t xml:space="preserve"> adopciu – </w:t>
      </w:r>
      <w:proofErr w:type="spellStart"/>
      <w:r>
        <w:t>rychlost</w:t>
      </w:r>
      <w:proofErr w:type="spellEnd"/>
      <w:r>
        <w:t xml:space="preserve"> a </w:t>
      </w:r>
      <w:proofErr w:type="spellStart"/>
      <w:r>
        <w:t>zlozitost</w:t>
      </w:r>
      <w:proofErr w:type="spellEnd"/>
      <w:r>
        <w:t xml:space="preserve">. Plus </w:t>
      </w:r>
      <w:proofErr w:type="spellStart"/>
      <w:r>
        <w:t>niektore</w:t>
      </w:r>
      <w:proofErr w:type="spellEnd"/>
      <w:r>
        <w:t xml:space="preserve"> API teraz </w:t>
      </w:r>
      <w:proofErr w:type="spellStart"/>
      <w:r>
        <w:t>neexistuju</w:t>
      </w:r>
      <w:proofErr w:type="spellEnd"/>
      <w:r>
        <w:t xml:space="preserve"> vo forme </w:t>
      </w:r>
      <w:proofErr w:type="spellStart"/>
      <w:r>
        <w:t>OpenAPI</w:t>
      </w:r>
      <w:proofErr w:type="spellEnd"/>
      <w:r>
        <w:t xml:space="preserve">. </w:t>
      </w:r>
      <w:proofErr w:type="spellStart"/>
      <w:r>
        <w:t>Taketo</w:t>
      </w:r>
      <w:proofErr w:type="spellEnd"/>
      <w:r>
        <w:t xml:space="preserve"> dopracovanie bude financovane z tohto projektu?</w:t>
      </w:r>
    </w:p>
  </w:comment>
  <w:comment w:id="4" w:author="PC" w:date="2019-01-20T22:13:00Z" w:initials="P">
    <w:p w14:paraId="2C2A92DA" w14:textId="77777777" w:rsidR="00CA0897" w:rsidRDefault="00CA0897">
      <w:pPr>
        <w:pStyle w:val="Textkomentra"/>
      </w:pPr>
      <w:r>
        <w:rPr>
          <w:rStyle w:val="Odkaznakomentr"/>
        </w:rPr>
        <w:annotationRef/>
      </w:r>
      <w:proofErr w:type="spellStart"/>
      <w:r>
        <w:t>Udaje</w:t>
      </w:r>
      <w:proofErr w:type="spellEnd"/>
      <w:r>
        <w:t xml:space="preserve"> </w:t>
      </w:r>
      <w:proofErr w:type="spellStart"/>
      <w:r>
        <w:t>su</w:t>
      </w:r>
      <w:proofErr w:type="spellEnd"/>
      <w:r>
        <w:t xml:space="preserve"> chybne. </w:t>
      </w:r>
    </w:p>
  </w:comment>
  <w:comment w:id="5" w:author="PC" w:date="2019-01-20T22:21:00Z" w:initials="P">
    <w:p w14:paraId="78508D62" w14:textId="77777777" w:rsidR="00352D3D" w:rsidRDefault="00352D3D">
      <w:pPr>
        <w:pStyle w:val="Textkomentra"/>
      </w:pPr>
      <w:r>
        <w:rPr>
          <w:rStyle w:val="Odkaznakomentr"/>
        </w:rPr>
        <w:annotationRef/>
      </w:r>
      <w:r>
        <w:t xml:space="preserve">Nejde len o API </w:t>
      </w:r>
      <w:proofErr w:type="spellStart"/>
      <w:r>
        <w:t>manamznet</w:t>
      </w:r>
      <w:proofErr w:type="spellEnd"/>
      <w:r>
        <w:t xml:space="preserve"> </w:t>
      </w:r>
      <w:proofErr w:type="spellStart"/>
      <w:r>
        <w:t>platfromu</w:t>
      </w:r>
      <w:proofErr w:type="spellEnd"/>
      <w:r>
        <w:t xml:space="preserve"> pre 3. strany, ale aj pre </w:t>
      </w:r>
      <w:proofErr w:type="spellStart"/>
      <w:r>
        <w:t>ine</w:t>
      </w:r>
      <w:proofErr w:type="spellEnd"/>
      <w:r>
        <w:t xml:space="preserve"> subjekty/IS v </w:t>
      </w:r>
      <w:proofErr w:type="spellStart"/>
      <w:r>
        <w:t>ramci</w:t>
      </w:r>
      <w:proofErr w:type="spellEnd"/>
      <w:r>
        <w:t xml:space="preserve"> VS.</w:t>
      </w:r>
    </w:p>
  </w:comment>
  <w:comment w:id="6" w:author="PC" w:date="2019-01-20T22:32:00Z" w:initials="P">
    <w:p w14:paraId="454CE0C9" w14:textId="77777777" w:rsidR="00585DCB" w:rsidRDefault="00585DCB">
      <w:pPr>
        <w:pStyle w:val="Textkomentra"/>
      </w:pPr>
      <w:r>
        <w:rPr>
          <w:rStyle w:val="Odkaznakomentr"/>
        </w:rPr>
        <w:annotationRef/>
      </w:r>
      <w:r>
        <w:t xml:space="preserve">Toto </w:t>
      </w:r>
      <w:proofErr w:type="spellStart"/>
      <w:r>
        <w:t>custom</w:t>
      </w:r>
      <w:proofErr w:type="spellEnd"/>
      <w:r>
        <w:t>?</w:t>
      </w:r>
    </w:p>
    <w:p w14:paraId="31586659" w14:textId="77777777" w:rsidR="00585DCB" w:rsidRDefault="00585DCB">
      <w:pPr>
        <w:pStyle w:val="Textkomentra"/>
      </w:pPr>
    </w:p>
  </w:comment>
  <w:comment w:id="7" w:author="PC" w:date="2019-01-20T22:32:00Z" w:initials="P">
    <w:p w14:paraId="275B2A51" w14:textId="77777777" w:rsidR="00585DCB" w:rsidRDefault="00585DCB">
      <w:pPr>
        <w:pStyle w:val="Textkomentra"/>
      </w:pPr>
      <w:r>
        <w:rPr>
          <w:rStyle w:val="Odkaznakomentr"/>
        </w:rPr>
        <w:annotationRef/>
      </w:r>
      <w:r>
        <w:t xml:space="preserve">Toto </w:t>
      </w:r>
      <w:proofErr w:type="spellStart"/>
      <w:r>
        <w:t>custom</w:t>
      </w:r>
      <w:proofErr w:type="spellEnd"/>
      <w:r>
        <w:t>?</w:t>
      </w:r>
    </w:p>
    <w:p w14:paraId="6F7331ED" w14:textId="77777777" w:rsidR="00585DCB" w:rsidRDefault="00585DCB">
      <w:pPr>
        <w:pStyle w:val="Textkomentra"/>
      </w:pPr>
    </w:p>
  </w:comment>
  <w:comment w:id="8" w:author="PC" w:date="2019-01-20T22:35:00Z" w:initials="P">
    <w:p w14:paraId="314F3C65" w14:textId="77777777" w:rsidR="00585DCB" w:rsidRDefault="00585DCB">
      <w:pPr>
        <w:pStyle w:val="Textkomentra"/>
      </w:pPr>
      <w:r>
        <w:rPr>
          <w:rStyle w:val="Odkaznakomentr"/>
        </w:rPr>
        <w:annotationRef/>
      </w:r>
      <w:proofErr w:type="spellStart"/>
      <w:r>
        <w:t>Ake</w:t>
      </w:r>
      <w:proofErr w:type="spellEnd"/>
      <w:r>
        <w:t xml:space="preserve"> </w:t>
      </w:r>
      <w:proofErr w:type="spellStart"/>
      <w:r>
        <w:t>technologie</w:t>
      </w:r>
      <w:proofErr w:type="spellEnd"/>
      <w:r>
        <w:t xml:space="preserve">? Treba </w:t>
      </w:r>
      <w:proofErr w:type="spellStart"/>
      <w:r>
        <w:t>zabezpecitt</w:t>
      </w:r>
      <w:proofErr w:type="spellEnd"/>
      <w:r>
        <w:t xml:space="preserve">, aby to bolo </w:t>
      </w:r>
      <w:proofErr w:type="spellStart"/>
      <w:r>
        <w:t>standardne</w:t>
      </w:r>
      <w:proofErr w:type="spellEnd"/>
      <w:r>
        <w:t xml:space="preserve">, </w:t>
      </w:r>
      <w:proofErr w:type="spellStart"/>
      <w:r>
        <w:t>nakolko</w:t>
      </w:r>
      <w:proofErr w:type="spellEnd"/>
      <w:r>
        <w:t xml:space="preserve"> NP bude </w:t>
      </w:r>
      <w:proofErr w:type="spellStart"/>
      <w:r>
        <w:t>verejna</w:t>
      </w:r>
      <w:proofErr w:type="spellEnd"/>
      <w:r>
        <w:t xml:space="preserve"> </w:t>
      </w:r>
      <w:proofErr w:type="spellStart"/>
      <w:r>
        <w:t>sutaz</w:t>
      </w:r>
      <w:proofErr w:type="spellEnd"/>
      <w:r>
        <w:t xml:space="preserve">. Nie, </w:t>
      </w:r>
      <w:proofErr w:type="spellStart"/>
      <w:r>
        <w:t>ze</w:t>
      </w:r>
      <w:proofErr w:type="spellEnd"/>
      <w:r>
        <w:t xml:space="preserve"> tam GT da </w:t>
      </w:r>
      <w:proofErr w:type="spellStart"/>
      <w:r>
        <w:t>nieco</w:t>
      </w:r>
      <w:proofErr w:type="spellEnd"/>
      <w:r>
        <w:t xml:space="preserve">, </w:t>
      </w:r>
      <w:proofErr w:type="spellStart"/>
      <w:r>
        <w:t>co</w:t>
      </w:r>
      <w:proofErr w:type="spellEnd"/>
      <w:r>
        <w:t xml:space="preserve"> nikto nebude </w:t>
      </w:r>
      <w:proofErr w:type="spellStart"/>
      <w:r>
        <w:t>chciet</w:t>
      </w:r>
      <w:proofErr w:type="spellEnd"/>
      <w:r>
        <w:t xml:space="preserve"> </w:t>
      </w:r>
      <w:proofErr w:type="spellStart"/>
      <w:r>
        <w:t>prebrat</w:t>
      </w:r>
      <w:proofErr w:type="spellEnd"/>
      <w:r>
        <w:t>.</w:t>
      </w:r>
    </w:p>
  </w:comment>
  <w:comment w:id="9" w:author="PC" w:date="2019-01-20T22:33:00Z" w:initials="P">
    <w:p w14:paraId="47CCCCBA" w14:textId="77777777" w:rsidR="00585DCB" w:rsidRDefault="00585DCB">
      <w:pPr>
        <w:pStyle w:val="Textkomentra"/>
      </w:pPr>
      <w:r>
        <w:rPr>
          <w:rStyle w:val="Odkaznakomentr"/>
        </w:rPr>
        <w:annotationRef/>
      </w:r>
      <w:proofErr w:type="spellStart"/>
      <w:r>
        <w:t>Neorzumiem</w:t>
      </w:r>
      <w:proofErr w:type="spellEnd"/>
      <w:r>
        <w:t xml:space="preserve">, </w:t>
      </w:r>
      <w:proofErr w:type="spellStart"/>
      <w:r>
        <w:t>co</w:t>
      </w:r>
      <w:proofErr w:type="spellEnd"/>
      <w:r>
        <w:t xml:space="preserve"> si mam pod </w:t>
      </w:r>
      <w:proofErr w:type="spellStart"/>
      <w:r>
        <w:t>tym</w:t>
      </w:r>
      <w:proofErr w:type="spellEnd"/>
      <w:r>
        <w:t xml:space="preserve"> </w:t>
      </w:r>
      <w:proofErr w:type="spellStart"/>
      <w:r>
        <w:t>predstavit</w:t>
      </w:r>
      <w:proofErr w:type="spellEnd"/>
      <w:r>
        <w:t xml:space="preserve">. </w:t>
      </w:r>
      <w:proofErr w:type="spellStart"/>
      <w:r>
        <w:t>Akoze</w:t>
      </w:r>
      <w:proofErr w:type="spellEnd"/>
      <w:r>
        <w:t xml:space="preserve"> im </w:t>
      </w:r>
      <w:proofErr w:type="spellStart"/>
      <w:r>
        <w:t>budu</w:t>
      </w:r>
      <w:proofErr w:type="spellEnd"/>
      <w:r>
        <w:t xml:space="preserve"> uhradene </w:t>
      </w:r>
      <w:proofErr w:type="spellStart"/>
      <w:r>
        <w:t>nejake</w:t>
      </w:r>
      <w:proofErr w:type="spellEnd"/>
      <w:r>
        <w:t xml:space="preserve"> </w:t>
      </w:r>
      <w:proofErr w:type="spellStart"/>
      <w:r>
        <w:t>naklady</w:t>
      </w:r>
      <w:proofErr w:type="spellEnd"/>
      <w:r>
        <w:t xml:space="preserve">, ci </w:t>
      </w:r>
      <w:proofErr w:type="spellStart"/>
      <w:r>
        <w:t>co</w:t>
      </w:r>
      <w:proofErr w:type="spellEnd"/>
      <w:r>
        <w:t>?</w:t>
      </w:r>
    </w:p>
  </w:comment>
  <w:comment w:id="10" w:author="PC" w:date="2019-01-20T22:42:00Z" w:initials="P">
    <w:p w14:paraId="16D6D3D7" w14:textId="77777777" w:rsidR="00C37846" w:rsidRDefault="00C37846">
      <w:pPr>
        <w:pStyle w:val="Textkomentra"/>
      </w:pPr>
      <w:r>
        <w:rPr>
          <w:rStyle w:val="Odkaznakomentr"/>
        </w:rPr>
        <w:annotationRef/>
      </w:r>
      <w:r>
        <w:t xml:space="preserve">API </w:t>
      </w:r>
      <w:proofErr w:type="spellStart"/>
      <w:r>
        <w:t>neexistuju</w:t>
      </w:r>
      <w:proofErr w:type="spellEnd"/>
      <w:r>
        <w:t xml:space="preserve">. Treba ich </w:t>
      </w:r>
      <w:proofErr w:type="spellStart"/>
      <w:r>
        <w:t>spravit</w:t>
      </w:r>
      <w:proofErr w:type="spellEnd"/>
      <w:r>
        <w:t xml:space="preserve">? Kto bude </w:t>
      </w:r>
      <w:proofErr w:type="spellStart"/>
      <w:r>
        <w:t>znasat</w:t>
      </w:r>
      <w:proofErr w:type="spellEnd"/>
      <w:r>
        <w:t xml:space="preserve"> </w:t>
      </w:r>
      <w:proofErr w:type="spellStart"/>
      <w:r>
        <w:t>naklady</w:t>
      </w:r>
      <w:proofErr w:type="spellEnd"/>
      <w:r>
        <w:t>? Tento projekt?</w:t>
      </w:r>
    </w:p>
    <w:p w14:paraId="4A899188" w14:textId="77777777" w:rsidR="00C37846" w:rsidRDefault="00C37846">
      <w:pPr>
        <w:pStyle w:val="Textkomentra"/>
      </w:pPr>
    </w:p>
    <w:p w14:paraId="1AA0F19D" w14:textId="77777777" w:rsidR="00C37846" w:rsidRDefault="00C37846">
      <w:pPr>
        <w:pStyle w:val="Textkomentra"/>
      </w:pPr>
      <w:r>
        <w:t xml:space="preserve">Plus treba </w:t>
      </w:r>
      <w:proofErr w:type="spellStart"/>
      <w:r>
        <w:t>pochopit</w:t>
      </w:r>
      <w:proofErr w:type="spellEnd"/>
      <w:r>
        <w:t xml:space="preserve">, </w:t>
      </w:r>
      <w:proofErr w:type="spellStart"/>
      <w:r>
        <w:t>ze</w:t>
      </w:r>
      <w:proofErr w:type="spellEnd"/>
      <w:r>
        <w:t xml:space="preserve"> ide z </w:t>
      </w:r>
      <w:proofErr w:type="spellStart"/>
      <w:r>
        <w:t>domenoveho</w:t>
      </w:r>
      <w:proofErr w:type="spellEnd"/>
      <w:r>
        <w:t xml:space="preserve"> </w:t>
      </w:r>
      <w:proofErr w:type="spellStart"/>
      <w:r>
        <w:t>hladiska</w:t>
      </w:r>
      <w:proofErr w:type="spellEnd"/>
      <w:r>
        <w:t xml:space="preserve"> o </w:t>
      </w:r>
      <w:proofErr w:type="spellStart"/>
      <w:r>
        <w:t>zlozite</w:t>
      </w:r>
      <w:proofErr w:type="spellEnd"/>
      <w:r>
        <w:t xml:space="preserve"> objekty a na ich vytvorenie je </w:t>
      </w:r>
      <w:proofErr w:type="spellStart"/>
      <w:r>
        <w:t>potrebna</w:t>
      </w:r>
      <w:proofErr w:type="spellEnd"/>
      <w:r>
        <w:t xml:space="preserve"> </w:t>
      </w:r>
      <w:proofErr w:type="spellStart"/>
      <w:r>
        <w:t>kompoziacia</w:t>
      </w:r>
      <w:proofErr w:type="spellEnd"/>
      <w:r>
        <w:t xml:space="preserve"> </w:t>
      </w:r>
      <w:proofErr w:type="spellStart"/>
      <w:r>
        <w:t>viacerych</w:t>
      </w:r>
      <w:proofErr w:type="spellEnd"/>
      <w:r>
        <w:t xml:space="preserve"> API. Pri </w:t>
      </w:r>
      <w:proofErr w:type="spellStart"/>
      <w:r>
        <w:t>zakladani</w:t>
      </w:r>
      <w:proofErr w:type="spellEnd"/>
      <w:r>
        <w:t xml:space="preserve"> </w:t>
      </w:r>
      <w:proofErr w:type="spellStart"/>
      <w:r>
        <w:t>tychto</w:t>
      </w:r>
      <w:proofErr w:type="spellEnd"/>
      <w:r>
        <w:t xml:space="preserve"> objektov </w:t>
      </w:r>
      <w:proofErr w:type="spellStart"/>
      <w:r>
        <w:t>moze</w:t>
      </w:r>
      <w:proofErr w:type="spellEnd"/>
      <w:r>
        <w:t xml:space="preserve"> </w:t>
      </w:r>
      <w:proofErr w:type="spellStart"/>
      <w:r>
        <w:t>dochadzat</w:t>
      </w:r>
      <w:proofErr w:type="spellEnd"/>
      <w:r>
        <w:t xml:space="preserve"> ku </w:t>
      </w:r>
      <w:proofErr w:type="spellStart"/>
      <w:r>
        <w:t>komunikacii</w:t>
      </w:r>
      <w:proofErr w:type="spellEnd"/>
      <w:r>
        <w:t xml:space="preserve"> na IS VS </w:t>
      </w:r>
      <w:proofErr w:type="spellStart"/>
      <w:r>
        <w:t>tretich</w:t>
      </w:r>
      <w:proofErr w:type="spellEnd"/>
      <w:r>
        <w:t xml:space="preserve"> </w:t>
      </w:r>
      <w:proofErr w:type="spellStart"/>
      <w:r>
        <w:t>stran</w:t>
      </w:r>
      <w:proofErr w:type="spellEnd"/>
      <w:r>
        <w:t xml:space="preserve">, napr. RPO, RFO a pod. </w:t>
      </w:r>
    </w:p>
  </w:comment>
  <w:comment w:id="11" w:author="PC" w:date="2019-01-20T22:38:00Z" w:initials="P">
    <w:p w14:paraId="2B61DA65" w14:textId="77777777" w:rsidR="00585DCB" w:rsidRDefault="00585DCB">
      <w:pPr>
        <w:pStyle w:val="Textkomentra"/>
      </w:pPr>
      <w:r>
        <w:rPr>
          <w:rStyle w:val="Odkaznakomentr"/>
        </w:rPr>
        <w:annotationRef/>
      </w:r>
      <w:r>
        <w:t xml:space="preserve">Nie je nutne </w:t>
      </w:r>
      <w:proofErr w:type="spellStart"/>
      <w:r>
        <w:t>publikovat</w:t>
      </w:r>
      <w:proofErr w:type="spellEnd"/>
      <w:r>
        <w:t xml:space="preserve"> ako </w:t>
      </w:r>
      <w:proofErr w:type="spellStart"/>
      <w:r>
        <w:t>OpenAPI</w:t>
      </w:r>
      <w:proofErr w:type="spellEnd"/>
      <w:r>
        <w:t xml:space="preserve">. </w:t>
      </w:r>
      <w:proofErr w:type="spellStart"/>
      <w:r>
        <w:t>Aktualne</w:t>
      </w:r>
      <w:proofErr w:type="spellEnd"/>
      <w:r>
        <w:t xml:space="preserve"> </w:t>
      </w:r>
      <w:proofErr w:type="spellStart"/>
      <w:r>
        <w:t>uz</w:t>
      </w:r>
      <w:proofErr w:type="spellEnd"/>
      <w:r>
        <w:t xml:space="preserve"> ITMS20</w:t>
      </w:r>
      <w:r w:rsidR="00C37846">
        <w:t xml:space="preserve">14+ ma </w:t>
      </w:r>
      <w:proofErr w:type="spellStart"/>
      <w:r w:rsidR="00C37846">
        <w:t>noti</w:t>
      </w:r>
      <w:r>
        <w:t>fikacne</w:t>
      </w:r>
      <w:proofErr w:type="spellEnd"/>
      <w:r>
        <w:t xml:space="preserve"> mechanizmy – email alebo </w:t>
      </w:r>
      <w:proofErr w:type="spellStart"/>
      <w:r>
        <w:t>push</w:t>
      </w:r>
      <w:proofErr w:type="spellEnd"/>
      <w:r>
        <w:t xml:space="preserve"> </w:t>
      </w:r>
      <w:proofErr w:type="spellStart"/>
      <w:r>
        <w:t>notifikacie</w:t>
      </w:r>
      <w:proofErr w:type="spellEnd"/>
      <w:r>
        <w:t xml:space="preserve"> cez </w:t>
      </w:r>
      <w:proofErr w:type="spellStart"/>
      <w:r>
        <w:t>mobilnu</w:t>
      </w:r>
      <w:proofErr w:type="spellEnd"/>
      <w:r>
        <w:t xml:space="preserve"> </w:t>
      </w:r>
      <w:proofErr w:type="spellStart"/>
      <w:r>
        <w:t>aplikaciu</w:t>
      </w:r>
      <w:proofErr w:type="spellEnd"/>
      <w:r>
        <w:t xml:space="preserve"> a tieto </w:t>
      </w:r>
      <w:proofErr w:type="spellStart"/>
      <w:r>
        <w:t>su</w:t>
      </w:r>
      <w:proofErr w:type="spellEnd"/>
      <w:r>
        <w:t xml:space="preserve"> v </w:t>
      </w:r>
      <w:proofErr w:type="spellStart"/>
      <w:r>
        <w:t>sulade</w:t>
      </w:r>
      <w:proofErr w:type="spellEnd"/>
      <w:r>
        <w:t xml:space="preserve"> s</w:t>
      </w:r>
      <w:r w:rsidR="00C37846">
        <w:t> </w:t>
      </w:r>
      <w:proofErr w:type="spellStart"/>
      <w:r w:rsidR="00C37846">
        <w:t>moznostami</w:t>
      </w:r>
      <w:proofErr w:type="spellEnd"/>
      <w:r w:rsidR="00C37846">
        <w:t xml:space="preserve"> informovania </w:t>
      </w:r>
      <w:proofErr w:type="spellStart"/>
      <w:r w:rsidR="00C37846">
        <w:t>ziadatelov</w:t>
      </w:r>
      <w:proofErr w:type="spellEnd"/>
      <w:r w:rsidR="00C37846">
        <w:t>/</w:t>
      </w:r>
      <w:proofErr w:type="spellStart"/>
      <w:r w:rsidR="00C37846">
        <w:t>prijimatelov</w:t>
      </w:r>
      <w:proofErr w:type="spellEnd"/>
      <w:r w:rsidR="00C37846">
        <w:t xml:space="preserve"> o stave spracovania v zmysle platnej metodiky.</w:t>
      </w:r>
      <w:r>
        <w:t xml:space="preserve"> </w:t>
      </w:r>
      <w:proofErr w:type="spellStart"/>
      <w:r>
        <w:t>Zaroven</w:t>
      </w:r>
      <w:proofErr w:type="spellEnd"/>
      <w:r>
        <w:t xml:space="preserve"> tu sa troch</w:t>
      </w:r>
      <w:r w:rsidR="00C37846">
        <w:t xml:space="preserve">a </w:t>
      </w:r>
      <w:proofErr w:type="spellStart"/>
      <w:r w:rsidR="00C37846">
        <w:t>straca</w:t>
      </w:r>
      <w:proofErr w:type="spellEnd"/>
      <w:r w:rsidR="00C37846">
        <w:t xml:space="preserve"> koncept </w:t>
      </w:r>
      <w:proofErr w:type="spellStart"/>
      <w:r w:rsidR="00C37846">
        <w:t>OpenAPI</w:t>
      </w:r>
      <w:proofErr w:type="spellEnd"/>
      <w:r w:rsidR="00C37846">
        <w:t xml:space="preserve">, </w:t>
      </w:r>
      <w:proofErr w:type="spellStart"/>
      <w:r w:rsidR="00C37846">
        <w:t>nakolko</w:t>
      </w:r>
      <w:proofErr w:type="spellEnd"/>
      <w:r w:rsidR="00C37846">
        <w:t xml:space="preserve"> by sa iba </w:t>
      </w:r>
      <w:proofErr w:type="spellStart"/>
      <w:r w:rsidR="00C37846">
        <w:t>citali</w:t>
      </w:r>
      <w:proofErr w:type="spellEnd"/>
      <w:r w:rsidR="00C37846">
        <w:t xml:space="preserve"> </w:t>
      </w:r>
      <w:proofErr w:type="spellStart"/>
      <w:r w:rsidR="00C37846">
        <w:t>data</w:t>
      </w:r>
      <w:proofErr w:type="spellEnd"/>
      <w:r w:rsidR="00C37846">
        <w:t>.</w:t>
      </w:r>
      <w:r>
        <w:t xml:space="preserve"> </w:t>
      </w:r>
    </w:p>
  </w:comment>
  <w:comment w:id="12" w:author="PC" w:date="2019-01-20T22:37:00Z" w:initials="P">
    <w:p w14:paraId="64041DAB" w14:textId="77777777" w:rsidR="00585DCB" w:rsidRDefault="00585DCB">
      <w:pPr>
        <w:pStyle w:val="Textkomentra"/>
      </w:pPr>
      <w:r>
        <w:rPr>
          <w:rStyle w:val="Odkaznakomentr"/>
        </w:rPr>
        <w:annotationRef/>
      </w:r>
      <w:r>
        <w:t xml:space="preserve">Nie je potrebne </w:t>
      </w:r>
      <w:proofErr w:type="spellStart"/>
      <w:r>
        <w:t>OpenAPI</w:t>
      </w:r>
      <w:proofErr w:type="spellEnd"/>
      <w:r>
        <w:t xml:space="preserve">. Toto sa da </w:t>
      </w:r>
      <w:proofErr w:type="spellStart"/>
      <w:r>
        <w:t>uplne</w:t>
      </w:r>
      <w:proofErr w:type="spellEnd"/>
      <w:r>
        <w:t xml:space="preserve"> </w:t>
      </w:r>
      <w:proofErr w:type="spellStart"/>
      <w:r>
        <w:t>spravit</w:t>
      </w:r>
      <w:proofErr w:type="spellEnd"/>
      <w:r>
        <w:t xml:space="preserve"> nad </w:t>
      </w:r>
      <w:proofErr w:type="spellStart"/>
      <w:r>
        <w:t>opendata</w:t>
      </w:r>
      <w:proofErr w:type="spellEnd"/>
      <w:r>
        <w:t xml:space="preserve"> API a </w:t>
      </w:r>
      <w:proofErr w:type="spellStart"/>
      <w:r>
        <w:t>taketo</w:t>
      </w:r>
      <w:proofErr w:type="spellEnd"/>
      <w:r>
        <w:t xml:space="preserve"> </w:t>
      </w:r>
      <w:proofErr w:type="spellStart"/>
      <w:r>
        <w:t>apliakcie</w:t>
      </w:r>
      <w:proofErr w:type="spellEnd"/>
      <w:r>
        <w:t xml:space="preserve"> </w:t>
      </w:r>
      <w:proofErr w:type="spellStart"/>
      <w:r>
        <w:t>uz</w:t>
      </w:r>
      <w:proofErr w:type="spellEnd"/>
      <w:r>
        <w:t xml:space="preserve"> </w:t>
      </w:r>
      <w:proofErr w:type="spellStart"/>
      <w:r>
        <w:t>existuju</w:t>
      </w:r>
      <w:proofErr w:type="spellEnd"/>
      <w:r>
        <w:t>.</w:t>
      </w:r>
    </w:p>
  </w:comment>
  <w:comment w:id="13" w:author="PC" w:date="2019-01-20T22:45:00Z" w:initials="P">
    <w:p w14:paraId="0CF3262E" w14:textId="77777777" w:rsidR="00C37846" w:rsidRDefault="00C37846">
      <w:pPr>
        <w:pStyle w:val="Textkomentra"/>
      </w:pPr>
      <w:r>
        <w:rPr>
          <w:rStyle w:val="Odkaznakomentr"/>
        </w:rPr>
        <w:annotationRef/>
      </w:r>
      <w:r>
        <w:t>Malo, navrhovali sme viac.</w:t>
      </w:r>
    </w:p>
  </w:comment>
  <w:comment w:id="14" w:author="PC" w:date="2019-01-20T22:48:00Z" w:initials="P">
    <w:p w14:paraId="670C6C41" w14:textId="77777777" w:rsidR="00C37846" w:rsidRDefault="00C37846">
      <w:pPr>
        <w:pStyle w:val="Textkomentra"/>
      </w:pPr>
      <w:r>
        <w:rPr>
          <w:rStyle w:val="Odkaznakomentr"/>
        </w:rPr>
        <w:annotationRef/>
      </w:r>
      <w:proofErr w:type="spellStart"/>
      <w:r>
        <w:t>Nedostatocne</w:t>
      </w:r>
      <w:proofErr w:type="spellEnd"/>
      <w:r>
        <w:t xml:space="preserve"> uvedene.</w:t>
      </w:r>
    </w:p>
    <w:p w14:paraId="62A1E6A2" w14:textId="77777777" w:rsidR="00C37846" w:rsidRDefault="00C37846">
      <w:pPr>
        <w:pStyle w:val="Textkomentra"/>
      </w:pPr>
    </w:p>
    <w:p w14:paraId="7819B9B4" w14:textId="77777777" w:rsidR="00C37846" w:rsidRDefault="00C37846">
      <w:pPr>
        <w:pStyle w:val="Textkomentra"/>
      </w:pPr>
      <w:proofErr w:type="spellStart"/>
      <w:r>
        <w:t>Konkretne</w:t>
      </w:r>
      <w:proofErr w:type="spellEnd"/>
      <w:r>
        <w:t xml:space="preserve"> </w:t>
      </w:r>
      <w:proofErr w:type="spellStart"/>
      <w:r>
        <w:t>sluzby</w:t>
      </w:r>
      <w:proofErr w:type="spellEnd"/>
      <w:r>
        <w:t xml:space="preserve">/aktivity + </w:t>
      </w:r>
      <w:proofErr w:type="spellStart"/>
      <w:r>
        <w:t>terminy</w:t>
      </w:r>
      <w:proofErr w:type="spellEnd"/>
      <w:r>
        <w:t xml:space="preserve">, kedy </w:t>
      </w:r>
      <w:proofErr w:type="spellStart"/>
      <w:r>
        <w:t>maju</w:t>
      </w:r>
      <w:proofErr w:type="spellEnd"/>
      <w:r>
        <w:t xml:space="preserve"> byt dostupne.</w:t>
      </w:r>
    </w:p>
  </w:comment>
  <w:comment w:id="15" w:author="PC" w:date="2019-01-20T22:53:00Z" w:initials="P">
    <w:p w14:paraId="0DF61AF7" w14:textId="77777777" w:rsidR="00C82CAE" w:rsidRDefault="00C82CAE">
      <w:pPr>
        <w:pStyle w:val="Textkomentra"/>
      </w:pPr>
      <w:r>
        <w:rPr>
          <w:rStyle w:val="Odkaznakomentr"/>
        </w:rPr>
        <w:annotationRef/>
      </w:r>
      <w:proofErr w:type="spellStart"/>
      <w:r>
        <w:t>Identifikovat</w:t>
      </w:r>
      <w:proofErr w:type="spellEnd"/>
      <w:r>
        <w:t xml:space="preserve"> </w:t>
      </w:r>
      <w:proofErr w:type="spellStart"/>
      <w:r>
        <w:t>konkretne</w:t>
      </w:r>
      <w:proofErr w:type="spellEnd"/>
      <w:r>
        <w:t xml:space="preserve"> </w:t>
      </w:r>
      <w:proofErr w:type="spellStart"/>
      <w:r>
        <w:t>kolko</w:t>
      </w:r>
      <w:proofErr w:type="spellEnd"/>
      <w:r>
        <w:t xml:space="preserve"> to stoji a </w:t>
      </w:r>
      <w:proofErr w:type="spellStart"/>
      <w:r>
        <w:t>co</w:t>
      </w:r>
      <w:proofErr w:type="spellEnd"/>
      <w:r>
        <w:t xml:space="preserve"> sa za </w:t>
      </w:r>
      <w:proofErr w:type="spellStart"/>
      <w:r>
        <w:t>tym</w:t>
      </w:r>
      <w:proofErr w:type="spellEnd"/>
      <w:r>
        <w:t xml:space="preserve"> presne </w:t>
      </w:r>
      <w:proofErr w:type="spellStart"/>
      <w:r>
        <w:t>skryva</w:t>
      </w:r>
      <w:proofErr w:type="spellEnd"/>
      <w:r>
        <w:t xml:space="preserve">, aby sa dali </w:t>
      </w:r>
      <w:proofErr w:type="spellStart"/>
      <w:r>
        <w:t>estimovat</w:t>
      </w:r>
      <w:proofErr w:type="spellEnd"/>
      <w:r>
        <w:t xml:space="preserve"> </w:t>
      </w:r>
      <w:proofErr w:type="spellStart"/>
      <w:r>
        <w:t>naklady</w:t>
      </w:r>
      <w:proofErr w:type="spellEnd"/>
      <w:r>
        <w:t xml:space="preserve"> </w:t>
      </w:r>
      <w:proofErr w:type="spellStart"/>
      <w:r>
        <w:t>dobuducna</w:t>
      </w:r>
      <w:proofErr w:type="spellEnd"/>
      <w:r>
        <w:t xml:space="preserve"> na strane OVM, </w:t>
      </w:r>
      <w:proofErr w:type="spellStart"/>
      <w:r>
        <w:t>ktore</w:t>
      </w:r>
      <w:proofErr w:type="spellEnd"/>
      <w:r>
        <w:t xml:space="preserve"> sa </w:t>
      </w:r>
      <w:proofErr w:type="spellStart"/>
      <w:r>
        <w:t>budu</w:t>
      </w:r>
      <w:proofErr w:type="spellEnd"/>
      <w:r>
        <w:t xml:space="preserve"> </w:t>
      </w:r>
      <w:proofErr w:type="spellStart"/>
      <w:r>
        <w:t>chciet</w:t>
      </w:r>
      <w:proofErr w:type="spellEnd"/>
      <w:r>
        <w:t xml:space="preserve"> </w:t>
      </w:r>
      <w:proofErr w:type="spellStart"/>
      <w:r>
        <w:t>zapojit</w:t>
      </w:r>
      <w:proofErr w:type="spellEnd"/>
      <w:r>
        <w:t>.</w:t>
      </w:r>
    </w:p>
  </w:comment>
  <w:comment w:id="16" w:author="PC" w:date="2019-01-20T22:52:00Z" w:initials="P">
    <w:p w14:paraId="357530DA" w14:textId="77777777" w:rsidR="00C82CAE" w:rsidRDefault="00C82CAE">
      <w:pPr>
        <w:pStyle w:val="Textkomentra"/>
      </w:pPr>
      <w:r>
        <w:rPr>
          <w:rStyle w:val="Odkaznakomentr"/>
        </w:rPr>
        <w:annotationRef/>
      </w:r>
      <w:r>
        <w:t xml:space="preserve">Chyba zmienka o tom, </w:t>
      </w:r>
      <w:proofErr w:type="spellStart"/>
      <w:r>
        <w:t>ze</w:t>
      </w:r>
      <w:proofErr w:type="spellEnd"/>
      <w:r>
        <w:t xml:space="preserve"> vybrane OVM </w:t>
      </w:r>
      <w:proofErr w:type="spellStart"/>
      <w:r>
        <w:t>pracuju</w:t>
      </w:r>
      <w:proofErr w:type="spellEnd"/>
      <w:r>
        <w:t xml:space="preserve"> na </w:t>
      </w:r>
      <w:proofErr w:type="spellStart"/>
      <w:r>
        <w:t>OpenAPI</w:t>
      </w:r>
      <w:proofErr w:type="spellEnd"/>
      <w:r>
        <w:t xml:space="preserve"> a teda, </w:t>
      </w:r>
      <w:proofErr w:type="spellStart"/>
      <w:r>
        <w:t>ze</w:t>
      </w:r>
      <w:proofErr w:type="spellEnd"/>
      <w:r>
        <w:t xml:space="preserve"> </w:t>
      </w:r>
      <w:proofErr w:type="spellStart"/>
      <w:r>
        <w:t>taketo</w:t>
      </w:r>
      <w:proofErr w:type="spellEnd"/>
      <w:r>
        <w:t xml:space="preserve"> API </w:t>
      </w:r>
      <w:proofErr w:type="spellStart"/>
      <w:r>
        <w:t>mozu</w:t>
      </w:r>
      <w:proofErr w:type="spellEnd"/>
      <w:r>
        <w:t xml:space="preserve"> byt </w:t>
      </w:r>
      <w:proofErr w:type="spellStart"/>
      <w:r>
        <w:t>zahrnute</w:t>
      </w:r>
      <w:proofErr w:type="spellEnd"/>
      <w:r>
        <w:t xml:space="preserve"> do API GW </w:t>
      </w:r>
      <w:proofErr w:type="spellStart"/>
      <w:r>
        <w:t>pocas</w:t>
      </w:r>
      <w:proofErr w:type="spellEnd"/>
      <w:r>
        <w:t xml:space="preserve"> </w:t>
      </w:r>
      <w:proofErr w:type="spellStart"/>
      <w:r>
        <w:t>realizacie</w:t>
      </w:r>
      <w:proofErr w:type="spellEnd"/>
      <w:r>
        <w:t xml:space="preserve"> projektu.</w:t>
      </w:r>
    </w:p>
  </w:comment>
  <w:comment w:id="18" w:author="PC" w:date="2019-01-21T08:41:00Z" w:initials="P">
    <w:p w14:paraId="6BDFDABB" w14:textId="77777777" w:rsidR="00B956C7" w:rsidRDefault="00B956C7">
      <w:pPr>
        <w:pStyle w:val="Textkomentra"/>
      </w:pPr>
      <w:r>
        <w:rPr>
          <w:rStyle w:val="Odkaznakomentr"/>
        </w:rPr>
        <w:annotationRef/>
      </w:r>
      <w:proofErr w:type="spellStart"/>
      <w:r>
        <w:t>Chybaju</w:t>
      </w:r>
      <w:proofErr w:type="spellEnd"/>
      <w:r>
        <w:t xml:space="preserve"> dopady, </w:t>
      </w:r>
      <w:proofErr w:type="spellStart"/>
      <w:r>
        <w:t>ktore</w:t>
      </w:r>
      <w:proofErr w:type="spellEnd"/>
      <w:r>
        <w:t xml:space="preserve"> </w:t>
      </w:r>
      <w:proofErr w:type="spellStart"/>
      <w:r>
        <w:t>vzniknu</w:t>
      </w:r>
      <w:proofErr w:type="spellEnd"/>
      <w:r>
        <w:t xml:space="preserve"> </w:t>
      </w:r>
      <w:proofErr w:type="spellStart"/>
      <w:r>
        <w:t>implementaciou</w:t>
      </w:r>
      <w:proofErr w:type="spellEnd"/>
      <w:r>
        <w:t xml:space="preserve"> API GW – </w:t>
      </w:r>
      <w:proofErr w:type="spellStart"/>
      <w:r>
        <w:t>uspory</w:t>
      </w:r>
      <w:proofErr w:type="spellEnd"/>
      <w:r>
        <w:t xml:space="preserve">, </w:t>
      </w:r>
      <w:proofErr w:type="spellStart"/>
      <w:r>
        <w:t>zvysenie</w:t>
      </w:r>
      <w:proofErr w:type="spellEnd"/>
      <w:r>
        <w:t xml:space="preserve"> </w:t>
      </w:r>
      <w:proofErr w:type="spellStart"/>
      <w:r>
        <w:t>penetracie</w:t>
      </w:r>
      <w:proofErr w:type="spellEnd"/>
      <w:r>
        <w:t xml:space="preserve"> </w:t>
      </w:r>
      <w:proofErr w:type="spellStart"/>
      <w:r>
        <w:t>sluzieb</w:t>
      </w:r>
      <w:proofErr w:type="spellEnd"/>
      <w:r>
        <w:t xml:space="preserve"> </w:t>
      </w:r>
      <w:proofErr w:type="spellStart"/>
      <w:r>
        <w:t>statu</w:t>
      </w:r>
      <w:proofErr w:type="spellEnd"/>
      <w:r>
        <w:t>, ...</w:t>
      </w:r>
    </w:p>
    <w:p w14:paraId="05D73957" w14:textId="77777777" w:rsidR="00B956C7" w:rsidRDefault="00B956C7">
      <w:pPr>
        <w:pStyle w:val="Textkomentra"/>
      </w:pPr>
    </w:p>
    <w:p w14:paraId="2CBF6665" w14:textId="77777777" w:rsidR="00B956C7" w:rsidRDefault="00B956C7">
      <w:pPr>
        <w:pStyle w:val="Textkomentra"/>
      </w:pPr>
      <w:r>
        <w:t xml:space="preserve">Ukazovatele </w:t>
      </w:r>
      <w:proofErr w:type="spellStart"/>
      <w:r>
        <w:t>ohladne</w:t>
      </w:r>
      <w:proofErr w:type="spellEnd"/>
      <w:r>
        <w:t xml:space="preserve"> poctu API </w:t>
      </w:r>
      <w:proofErr w:type="spellStart"/>
      <w:r>
        <w:t>sluzieb</w:t>
      </w:r>
      <w:proofErr w:type="spellEnd"/>
      <w:r>
        <w:t xml:space="preserve"> a </w:t>
      </w:r>
      <w:proofErr w:type="spellStart"/>
      <w:r>
        <w:t>aplikacii</w:t>
      </w:r>
      <w:proofErr w:type="spellEnd"/>
      <w:r>
        <w:t xml:space="preserve"> nie </w:t>
      </w:r>
      <w:proofErr w:type="spellStart"/>
      <w:r>
        <w:t>su</w:t>
      </w:r>
      <w:proofErr w:type="spellEnd"/>
      <w:r>
        <w:t xml:space="preserve"> jasne, nie </w:t>
      </w:r>
      <w:proofErr w:type="spellStart"/>
      <w:r>
        <w:t>su</w:t>
      </w:r>
      <w:proofErr w:type="spellEnd"/>
      <w:r>
        <w:t xml:space="preserve"> jasne rozdiely a pod.</w:t>
      </w:r>
    </w:p>
  </w:comment>
  <w:comment w:id="19" w:author="PC" w:date="2019-01-21T08:30:00Z" w:initials="P">
    <w:p w14:paraId="45C7F57A" w14:textId="77777777" w:rsidR="00373FF7" w:rsidRDefault="00373FF7">
      <w:pPr>
        <w:pStyle w:val="Textkomentra"/>
      </w:pPr>
      <w:r>
        <w:rPr>
          <w:rStyle w:val="Odkaznakomentr"/>
        </w:rPr>
        <w:annotationRef/>
      </w:r>
      <w:r>
        <w:t xml:space="preserve">50 </w:t>
      </w:r>
      <w:proofErr w:type="spellStart"/>
      <w:r>
        <w:t>prioritnych</w:t>
      </w:r>
      <w:proofErr w:type="spellEnd"/>
      <w:r>
        <w:t xml:space="preserve"> </w:t>
      </w:r>
      <w:proofErr w:type="spellStart"/>
      <w:r>
        <w:t>sluzieb</w:t>
      </w:r>
      <w:proofErr w:type="spellEnd"/>
    </w:p>
  </w:comment>
  <w:comment w:id="20" w:author="PC" w:date="2019-01-21T08:33:00Z" w:initials="P">
    <w:p w14:paraId="2321196C" w14:textId="77777777" w:rsidR="00373FF7" w:rsidRDefault="00373FF7">
      <w:pPr>
        <w:pStyle w:val="Textkomentra"/>
      </w:pPr>
      <w:r>
        <w:rPr>
          <w:rStyle w:val="Odkaznakomentr"/>
        </w:rPr>
        <w:annotationRef/>
      </w:r>
      <w:r>
        <w:t xml:space="preserve">Ako bolo </w:t>
      </w:r>
      <w:proofErr w:type="spellStart"/>
      <w:r>
        <w:t>identifikovanych</w:t>
      </w:r>
      <w:proofErr w:type="spellEnd"/>
      <w:r>
        <w:t xml:space="preserve"> 20%?</w:t>
      </w:r>
    </w:p>
  </w:comment>
  <w:comment w:id="21" w:author="PC" w:date="2019-01-21T08:37:00Z" w:initials="P">
    <w:p w14:paraId="47D8FE61" w14:textId="77777777" w:rsidR="00373FF7" w:rsidRDefault="00373FF7">
      <w:pPr>
        <w:pStyle w:val="Textkomentra"/>
      </w:pPr>
      <w:r>
        <w:rPr>
          <w:rStyle w:val="Odkaznakomentr"/>
        </w:rPr>
        <w:annotationRef/>
      </w:r>
      <w:r>
        <w:t xml:space="preserve">Nie je </w:t>
      </w:r>
      <w:proofErr w:type="spellStart"/>
      <w:r>
        <w:t>uplne</w:t>
      </w:r>
      <w:proofErr w:type="spellEnd"/>
      <w:r>
        <w:t xml:space="preserve"> pravda. </w:t>
      </w:r>
      <w:proofErr w:type="spellStart"/>
      <w:r>
        <w:t>Uz</w:t>
      </w:r>
      <w:proofErr w:type="spellEnd"/>
      <w:r>
        <w:t xml:space="preserve"> teraz </w:t>
      </w:r>
      <w:proofErr w:type="spellStart"/>
      <w:r>
        <w:t>existuju</w:t>
      </w:r>
      <w:proofErr w:type="spellEnd"/>
      <w:r>
        <w:t xml:space="preserve"> </w:t>
      </w:r>
      <w:proofErr w:type="spellStart"/>
      <w:r>
        <w:t>app</w:t>
      </w:r>
      <w:proofErr w:type="spellEnd"/>
      <w:r>
        <w:t xml:space="preserve"> </w:t>
      </w:r>
      <w:proofErr w:type="spellStart"/>
      <w:r>
        <w:t>tretich</w:t>
      </w:r>
      <w:proofErr w:type="spellEnd"/>
      <w:r>
        <w:t xml:space="preserve"> </w:t>
      </w:r>
      <w:proofErr w:type="spellStart"/>
      <w:r>
        <w:t>stran</w:t>
      </w:r>
      <w:proofErr w:type="spellEnd"/>
      <w:r>
        <w:t xml:space="preserve">, </w:t>
      </w:r>
      <w:proofErr w:type="spellStart"/>
      <w:r>
        <w:t>ktore</w:t>
      </w:r>
      <w:proofErr w:type="spellEnd"/>
      <w:r>
        <w:t xml:space="preserve"> </w:t>
      </w:r>
      <w:proofErr w:type="spellStart"/>
      <w:r>
        <w:t>vyberaju</w:t>
      </w:r>
      <w:proofErr w:type="spellEnd"/>
      <w:r>
        <w:t xml:space="preserve"> </w:t>
      </w:r>
      <w:proofErr w:type="spellStart"/>
      <w:r>
        <w:t>eDesk</w:t>
      </w:r>
      <w:proofErr w:type="spellEnd"/>
      <w:r>
        <w:t>.</w:t>
      </w:r>
    </w:p>
  </w:comment>
  <w:comment w:id="22" w:author="PC" w:date="2019-01-21T08:34:00Z" w:initials="P">
    <w:p w14:paraId="6AA3A747" w14:textId="77777777" w:rsidR="00373FF7" w:rsidRDefault="00373FF7">
      <w:pPr>
        <w:pStyle w:val="Textkomentra"/>
      </w:pPr>
      <w:r>
        <w:rPr>
          <w:rStyle w:val="Odkaznakomentr"/>
        </w:rPr>
        <w:annotationRef/>
      </w:r>
      <w:proofErr w:type="spellStart"/>
      <w:r>
        <w:t>Nepovazujeme</w:t>
      </w:r>
      <w:proofErr w:type="spellEnd"/>
      <w:r>
        <w:t xml:space="preserve"> za </w:t>
      </w:r>
      <w:proofErr w:type="spellStart"/>
      <w:r>
        <w:t>relevantny</w:t>
      </w:r>
      <w:proofErr w:type="spellEnd"/>
      <w:r>
        <w:t xml:space="preserve"> </w:t>
      </w:r>
      <w:proofErr w:type="spellStart"/>
      <w:r>
        <w:t>ukazovatel</w:t>
      </w:r>
      <w:proofErr w:type="spellEnd"/>
      <w:r>
        <w:t xml:space="preserve">, </w:t>
      </w:r>
      <w:proofErr w:type="spellStart"/>
      <w:r>
        <w:t>nakolko</w:t>
      </w:r>
      <w:proofErr w:type="spellEnd"/>
      <w:r>
        <w:t xml:space="preserve"> jeho splnenie je jasne z podstaty projektu.</w:t>
      </w:r>
    </w:p>
  </w:comment>
  <w:comment w:id="25" w:author="PC" w:date="2019-01-21T08:43:00Z" w:initials="P">
    <w:p w14:paraId="2355390B" w14:textId="77777777" w:rsidR="00B956C7" w:rsidRDefault="00B956C7">
      <w:pPr>
        <w:pStyle w:val="Textkomentra"/>
      </w:pPr>
      <w:r>
        <w:rPr>
          <w:rStyle w:val="Odkaznakomentr"/>
        </w:rPr>
        <w:annotationRef/>
      </w:r>
      <w:r>
        <w:t xml:space="preserve">To </w:t>
      </w:r>
      <w:proofErr w:type="spellStart"/>
      <w:r>
        <w:t>su</w:t>
      </w:r>
      <w:proofErr w:type="spellEnd"/>
      <w:r>
        <w:t xml:space="preserve"> </w:t>
      </w:r>
      <w:proofErr w:type="spellStart"/>
      <w:r>
        <w:t>ake</w:t>
      </w:r>
      <w:proofErr w:type="spellEnd"/>
      <w:r>
        <w:t xml:space="preserve"> </w:t>
      </w:r>
      <w:proofErr w:type="spellStart"/>
      <w:r>
        <w:t>konkretne</w:t>
      </w:r>
      <w:proofErr w:type="spellEnd"/>
      <w:r>
        <w:t>? A dokedy ich treba?</w:t>
      </w:r>
    </w:p>
  </w:comment>
  <w:comment w:id="28" w:author="PC" w:date="2019-01-21T09:06:00Z" w:initials="P">
    <w:p w14:paraId="177A2434" w14:textId="77777777" w:rsidR="008B73D3" w:rsidRDefault="008B73D3">
      <w:pPr>
        <w:pStyle w:val="Textkomentra"/>
      </w:pPr>
      <w:r>
        <w:rPr>
          <w:rStyle w:val="Odkaznakomentr"/>
        </w:rPr>
        <w:annotationRef/>
      </w:r>
      <w:r>
        <w:t xml:space="preserve">2 </w:t>
      </w:r>
      <w:proofErr w:type="spellStart"/>
      <w:r>
        <w:t>podalternativy</w:t>
      </w:r>
      <w:proofErr w:type="spellEnd"/>
      <w:r>
        <w:t>:</w:t>
      </w:r>
    </w:p>
    <w:p w14:paraId="43CBA420" w14:textId="77777777" w:rsidR="008B73D3" w:rsidRDefault="008B73D3" w:rsidP="008B73D3">
      <w:pPr>
        <w:pStyle w:val="Textkomentra"/>
        <w:numPr>
          <w:ilvl w:val="0"/>
          <w:numId w:val="42"/>
        </w:numPr>
      </w:pPr>
      <w:r>
        <w:t>MUK-P</w:t>
      </w:r>
    </w:p>
    <w:p w14:paraId="7664332B" w14:textId="77777777" w:rsidR="008B73D3" w:rsidRDefault="008B73D3" w:rsidP="008B73D3">
      <w:pPr>
        <w:pStyle w:val="Textkomentra"/>
        <w:numPr>
          <w:ilvl w:val="0"/>
          <w:numId w:val="42"/>
        </w:numPr>
      </w:pPr>
      <w:r>
        <w:t xml:space="preserve">Na trhu dostupne </w:t>
      </w:r>
      <w:proofErr w:type="spellStart"/>
      <w:r>
        <w:t>riesenie</w:t>
      </w:r>
      <w:proofErr w:type="spellEnd"/>
    </w:p>
  </w:comment>
  <w:comment w:id="29" w:author="PC" w:date="2019-01-21T09:03:00Z" w:initials="P">
    <w:p w14:paraId="7D0BE6C3" w14:textId="77777777" w:rsidR="008B73D3" w:rsidRDefault="008B73D3">
      <w:pPr>
        <w:pStyle w:val="Textkomentra"/>
      </w:pPr>
      <w:r>
        <w:rPr>
          <w:rStyle w:val="Odkaznakomentr"/>
        </w:rPr>
        <w:annotationRef/>
      </w:r>
      <w:proofErr w:type="spellStart"/>
      <w:r>
        <w:t>Tiez</w:t>
      </w:r>
      <w:proofErr w:type="spellEnd"/>
      <w:r>
        <w:t xml:space="preserve"> </w:t>
      </w:r>
      <w:proofErr w:type="spellStart"/>
      <w:r>
        <w:t>moze</w:t>
      </w:r>
      <w:proofErr w:type="spellEnd"/>
      <w:r>
        <w:t xml:space="preserve"> byt </w:t>
      </w:r>
      <w:proofErr w:type="spellStart"/>
      <w:r>
        <w:t>rozseknute</w:t>
      </w:r>
      <w:proofErr w:type="spellEnd"/>
      <w:r>
        <w:t xml:space="preserve"> na </w:t>
      </w:r>
      <w:proofErr w:type="spellStart"/>
      <w:r>
        <w:t>Must</w:t>
      </w:r>
      <w:proofErr w:type="spellEnd"/>
      <w:r>
        <w:t xml:space="preserve"> </w:t>
      </w:r>
      <w:proofErr w:type="spellStart"/>
      <w:r>
        <w:t>have</w:t>
      </w:r>
      <w:proofErr w:type="spellEnd"/>
      <w:r>
        <w:t xml:space="preserve"> a </w:t>
      </w:r>
      <w:proofErr w:type="spellStart"/>
      <w:r>
        <w:t>Nice</w:t>
      </w:r>
      <w:proofErr w:type="spellEnd"/>
      <w:r>
        <w:t xml:space="preserve"> to </w:t>
      </w:r>
      <w:proofErr w:type="spellStart"/>
      <w:r>
        <w:t>have</w:t>
      </w:r>
      <w:proofErr w:type="spellEnd"/>
      <w:r>
        <w:t>.</w:t>
      </w:r>
    </w:p>
  </w:comment>
  <w:comment w:id="30" w:author="PC" w:date="2019-01-21T09:04:00Z" w:initials="P">
    <w:p w14:paraId="4CA0C7A4" w14:textId="77777777" w:rsidR="008B73D3" w:rsidRDefault="008B73D3">
      <w:pPr>
        <w:pStyle w:val="Textkomentra"/>
      </w:pPr>
      <w:r>
        <w:rPr>
          <w:rStyle w:val="Odkaznakomentr"/>
        </w:rPr>
        <w:annotationRef/>
      </w:r>
      <w:proofErr w:type="spellStart"/>
      <w:r>
        <w:t>Tiez</w:t>
      </w:r>
      <w:proofErr w:type="spellEnd"/>
      <w:r>
        <w:t xml:space="preserve"> </w:t>
      </w:r>
      <w:proofErr w:type="spellStart"/>
      <w:r>
        <w:t>moze</w:t>
      </w:r>
      <w:proofErr w:type="spellEnd"/>
      <w:r>
        <w:t xml:space="preserve"> byt </w:t>
      </w:r>
      <w:proofErr w:type="spellStart"/>
      <w:r>
        <w:t>rozseknute</w:t>
      </w:r>
      <w:proofErr w:type="spellEnd"/>
      <w:r>
        <w:t xml:space="preserve"> na </w:t>
      </w:r>
      <w:proofErr w:type="spellStart"/>
      <w:r>
        <w:t>Must</w:t>
      </w:r>
      <w:proofErr w:type="spellEnd"/>
      <w:r>
        <w:t xml:space="preserve"> </w:t>
      </w:r>
      <w:proofErr w:type="spellStart"/>
      <w:r>
        <w:t>have</w:t>
      </w:r>
      <w:proofErr w:type="spellEnd"/>
      <w:r>
        <w:t xml:space="preserve"> a </w:t>
      </w:r>
      <w:proofErr w:type="spellStart"/>
      <w:r>
        <w:t>Nice</w:t>
      </w:r>
      <w:proofErr w:type="spellEnd"/>
      <w:r>
        <w:t xml:space="preserve"> to </w:t>
      </w:r>
      <w:proofErr w:type="spellStart"/>
      <w:r>
        <w:t>have</w:t>
      </w:r>
      <w:proofErr w:type="spellEnd"/>
      <w:r>
        <w:t>.</w:t>
      </w:r>
    </w:p>
  </w:comment>
  <w:comment w:id="31" w:author="PC" w:date="2019-01-21T09:02:00Z" w:initials="P">
    <w:p w14:paraId="4F17C1B5" w14:textId="77777777" w:rsidR="008B73D3" w:rsidRDefault="008B73D3">
      <w:pPr>
        <w:pStyle w:val="Textkomentra"/>
      </w:pPr>
      <w:r>
        <w:rPr>
          <w:rStyle w:val="Odkaznakomentr"/>
        </w:rPr>
        <w:annotationRef/>
      </w:r>
      <w:proofErr w:type="spellStart"/>
      <w:r>
        <w:t>Az</w:t>
      </w:r>
      <w:proofErr w:type="spellEnd"/>
      <w:r>
        <w:t xml:space="preserve"> po </w:t>
      </w:r>
      <w:proofErr w:type="spellStart"/>
      <w:r>
        <w:t>schvaleni</w:t>
      </w:r>
      <w:proofErr w:type="spellEnd"/>
      <w:r>
        <w:t xml:space="preserve"> PS, </w:t>
      </w:r>
      <w:proofErr w:type="spellStart"/>
      <w:r>
        <w:t>navrhom</w:t>
      </w:r>
      <w:proofErr w:type="spellEnd"/>
      <w:r>
        <w:t xml:space="preserve"> konceptu, metodik a pod.</w:t>
      </w:r>
    </w:p>
  </w:comment>
  <w:comment w:id="32" w:author="PC" w:date="2019-01-21T09:07:00Z" w:initials="P">
    <w:p w14:paraId="5D6F2281" w14:textId="77777777" w:rsidR="008B73D3" w:rsidRDefault="008B73D3">
      <w:pPr>
        <w:pStyle w:val="Textkomentra"/>
      </w:pPr>
      <w:r>
        <w:rPr>
          <w:rStyle w:val="Odkaznakomentr"/>
        </w:rPr>
        <w:annotationRef/>
      </w:r>
      <w:proofErr w:type="spellStart"/>
      <w:r>
        <w:t>Alternativa</w:t>
      </w:r>
      <w:proofErr w:type="spellEnd"/>
      <w:r>
        <w:t xml:space="preserve"> to je, ale jej relevancia vo </w:t>
      </w:r>
      <w:proofErr w:type="spellStart"/>
      <w:r>
        <w:t>vztahu</w:t>
      </w:r>
      <w:proofErr w:type="spellEnd"/>
      <w:r>
        <w:t xml:space="preserve"> k ESIF je </w:t>
      </w:r>
      <w:proofErr w:type="spellStart"/>
      <w:r>
        <w:t>minimalna</w:t>
      </w:r>
      <w:proofErr w:type="spellEnd"/>
      <w:r>
        <w:t>.</w:t>
      </w:r>
    </w:p>
  </w:comment>
  <w:comment w:id="33" w:author="PC" w:date="2019-01-21T09:11:00Z" w:initials="P">
    <w:p w14:paraId="0B8BA255" w14:textId="77777777" w:rsidR="008B73D3" w:rsidRDefault="008B73D3">
      <w:pPr>
        <w:pStyle w:val="Textkomentra"/>
      </w:pPr>
      <w:r>
        <w:rPr>
          <w:rStyle w:val="Odkaznakomentr"/>
        </w:rPr>
        <w:annotationRef/>
      </w:r>
      <w:proofErr w:type="spellStart"/>
      <w:r>
        <w:t>Identifikovat</w:t>
      </w:r>
      <w:proofErr w:type="spellEnd"/>
      <w:r>
        <w:t xml:space="preserve">, </w:t>
      </w:r>
      <w:proofErr w:type="spellStart"/>
      <w:r>
        <w:t>ake</w:t>
      </w:r>
      <w:proofErr w:type="spellEnd"/>
      <w:r>
        <w:t xml:space="preserve"> </w:t>
      </w:r>
      <w:proofErr w:type="spellStart"/>
      <w:r>
        <w:t>konkretne</w:t>
      </w:r>
      <w:proofErr w:type="spellEnd"/>
      <w:r>
        <w:t xml:space="preserve"> </w:t>
      </w:r>
      <w:proofErr w:type="spellStart"/>
      <w:r>
        <w:t>poziadavky</w:t>
      </w:r>
      <w:proofErr w:type="spellEnd"/>
      <w:r>
        <w:t xml:space="preserve"> sa hodnotia/</w:t>
      </w:r>
      <w:proofErr w:type="spellStart"/>
      <w:r>
        <w:t>musi</w:t>
      </w:r>
      <w:proofErr w:type="spellEnd"/>
      <w:r>
        <w:t xml:space="preserve"> </w:t>
      </w:r>
      <w:proofErr w:type="spellStart"/>
      <w:r>
        <w:t>alternativa</w:t>
      </w:r>
      <w:proofErr w:type="spellEnd"/>
      <w:r>
        <w:t xml:space="preserve"> </w:t>
      </w:r>
      <w:proofErr w:type="spellStart"/>
      <w:r>
        <w:t>splnit</w:t>
      </w:r>
      <w:proofErr w:type="spellEnd"/>
      <w:r>
        <w:t>.</w:t>
      </w:r>
    </w:p>
  </w:comment>
  <w:comment w:id="34" w:author="PC" w:date="2019-01-21T09:11:00Z" w:initials="P">
    <w:p w14:paraId="06DF46D6" w14:textId="77777777" w:rsidR="008B73D3" w:rsidRDefault="008B73D3">
      <w:pPr>
        <w:pStyle w:val="Textkomentra"/>
      </w:pPr>
      <w:r>
        <w:rPr>
          <w:rStyle w:val="Odkaznakomentr"/>
        </w:rPr>
        <w:annotationRef/>
      </w:r>
      <w:proofErr w:type="spellStart"/>
      <w:r>
        <w:t>Nepovazujeme</w:t>
      </w:r>
      <w:proofErr w:type="spellEnd"/>
      <w:r>
        <w:t xml:space="preserve"> za relevantne </w:t>
      </w:r>
      <w:proofErr w:type="spellStart"/>
      <w:r>
        <w:t>kriterium</w:t>
      </w:r>
      <w:proofErr w:type="spellEnd"/>
      <w:r>
        <w:t xml:space="preserve">, </w:t>
      </w:r>
      <w:proofErr w:type="spellStart"/>
      <w:r>
        <w:t>nakolko</w:t>
      </w:r>
      <w:proofErr w:type="spellEnd"/>
      <w:r>
        <w:t xml:space="preserve"> toto je </w:t>
      </w:r>
      <w:proofErr w:type="spellStart"/>
      <w:r>
        <w:t>ulohou</w:t>
      </w:r>
      <w:proofErr w:type="spellEnd"/>
      <w:r>
        <w:t xml:space="preserve"> CBA.</w:t>
      </w:r>
    </w:p>
  </w:comment>
  <w:comment w:id="35" w:author="PC" w:date="2019-01-21T09:18:00Z" w:initials="P">
    <w:p w14:paraId="3EAD3CCF" w14:textId="77777777" w:rsidR="001A2ED5" w:rsidRDefault="001A2ED5">
      <w:pPr>
        <w:pStyle w:val="Textkomentra"/>
      </w:pPr>
      <w:r>
        <w:rPr>
          <w:rStyle w:val="Odkaznakomentr"/>
        </w:rPr>
        <w:annotationRef/>
      </w:r>
      <w:r>
        <w:t>Ide o </w:t>
      </w:r>
      <w:proofErr w:type="spellStart"/>
      <w:r>
        <w:t>alternativu</w:t>
      </w:r>
      <w:proofErr w:type="spellEnd"/>
      <w:r>
        <w:t xml:space="preserve"> budovania nad </w:t>
      </w:r>
      <w:proofErr w:type="spellStart"/>
      <w:r>
        <w:t>existujucim</w:t>
      </w:r>
      <w:proofErr w:type="spellEnd"/>
      <w:r>
        <w:t xml:space="preserve"> produktom/</w:t>
      </w:r>
      <w:proofErr w:type="spellStart"/>
      <w:r>
        <w:t>riesenin</w:t>
      </w:r>
      <w:proofErr w:type="spellEnd"/>
      <w:r>
        <w:t xml:space="preserve">. Tu bolo </w:t>
      </w:r>
      <w:proofErr w:type="spellStart"/>
      <w:r>
        <w:t>vzate</w:t>
      </w:r>
      <w:proofErr w:type="spellEnd"/>
      <w:r>
        <w:t xml:space="preserve"> MUK-P. </w:t>
      </w:r>
    </w:p>
    <w:p w14:paraId="1702AC77" w14:textId="77777777" w:rsidR="001A2ED5" w:rsidRDefault="001A2ED5">
      <w:pPr>
        <w:pStyle w:val="Textkomentra"/>
      </w:pPr>
    </w:p>
    <w:p w14:paraId="5C9F0DD9" w14:textId="77777777" w:rsidR="001A2ED5" w:rsidRDefault="001A2ED5">
      <w:pPr>
        <w:pStyle w:val="Textkomentra"/>
      </w:pPr>
      <w:proofErr w:type="spellStart"/>
      <w:r>
        <w:t>Nam</w:t>
      </w:r>
      <w:proofErr w:type="spellEnd"/>
      <w:r>
        <w:t xml:space="preserve"> chyba </w:t>
      </w:r>
      <w:proofErr w:type="spellStart"/>
      <w:r>
        <w:t>protialternativa</w:t>
      </w:r>
      <w:proofErr w:type="spellEnd"/>
      <w:r>
        <w:t xml:space="preserve"> MUK-P, </w:t>
      </w:r>
      <w:proofErr w:type="spellStart"/>
      <w:r>
        <w:t>t.j</w:t>
      </w:r>
      <w:proofErr w:type="spellEnd"/>
      <w:r>
        <w:t>. funkcionalitu a </w:t>
      </w:r>
      <w:proofErr w:type="spellStart"/>
      <w:r>
        <w:t>sluzby</w:t>
      </w:r>
      <w:proofErr w:type="spellEnd"/>
      <w:r>
        <w:t xml:space="preserve"> MUK-P </w:t>
      </w:r>
      <w:proofErr w:type="spellStart"/>
      <w:r>
        <w:t>nahradit</w:t>
      </w:r>
      <w:proofErr w:type="spellEnd"/>
      <w:r>
        <w:t xml:space="preserve"> </w:t>
      </w:r>
      <w:proofErr w:type="spellStart"/>
      <w:r>
        <w:t>existujucim</w:t>
      </w:r>
      <w:proofErr w:type="spellEnd"/>
      <w:r>
        <w:t xml:space="preserve"> </w:t>
      </w:r>
      <w:proofErr w:type="spellStart"/>
      <w:r>
        <w:t>komercnym</w:t>
      </w:r>
      <w:proofErr w:type="spellEnd"/>
      <w:r>
        <w:t xml:space="preserve"> </w:t>
      </w:r>
      <w:proofErr w:type="spellStart"/>
      <w:r>
        <w:t>riesenim</w:t>
      </w:r>
      <w:proofErr w:type="spellEnd"/>
      <w:r>
        <w:t>.</w:t>
      </w:r>
    </w:p>
    <w:p w14:paraId="5CE315A6" w14:textId="77777777" w:rsidR="001A2ED5" w:rsidRDefault="001A2ED5">
      <w:pPr>
        <w:pStyle w:val="Textkomentra"/>
      </w:pPr>
    </w:p>
    <w:p w14:paraId="0EC256A7" w14:textId="77777777" w:rsidR="001A2ED5" w:rsidRDefault="001A2ED5">
      <w:pPr>
        <w:pStyle w:val="Textkomentra"/>
      </w:pPr>
      <w:proofErr w:type="spellStart"/>
      <w:r>
        <w:t>Zaroven</w:t>
      </w:r>
      <w:proofErr w:type="spellEnd"/>
      <w:r>
        <w:t xml:space="preserve"> </w:t>
      </w:r>
      <w:proofErr w:type="spellStart"/>
      <w:r>
        <w:t>velmi</w:t>
      </w:r>
      <w:proofErr w:type="spellEnd"/>
      <w:r>
        <w:t xml:space="preserve"> </w:t>
      </w:r>
      <w:proofErr w:type="spellStart"/>
      <w:r>
        <w:t>dolezite</w:t>
      </w:r>
      <w:proofErr w:type="spellEnd"/>
      <w:r>
        <w:t xml:space="preserve"> je, aby MUK-P bol </w:t>
      </w:r>
      <w:proofErr w:type="spellStart"/>
      <w:r>
        <w:t>vyvijany</w:t>
      </w:r>
      <w:proofErr w:type="spellEnd"/>
      <w:r>
        <w:t xml:space="preserve"> na </w:t>
      </w:r>
      <w:proofErr w:type="spellStart"/>
      <w:r>
        <w:t>zaklade</w:t>
      </w:r>
      <w:proofErr w:type="spellEnd"/>
      <w:r>
        <w:t xml:space="preserve"> </w:t>
      </w:r>
      <w:proofErr w:type="spellStart"/>
      <w:r>
        <w:t>standardnych</w:t>
      </w:r>
      <w:proofErr w:type="spellEnd"/>
      <w:r>
        <w:t xml:space="preserve"> </w:t>
      </w:r>
      <w:proofErr w:type="spellStart"/>
      <w:r>
        <w:t>technologii</w:t>
      </w:r>
      <w:proofErr w:type="spellEnd"/>
      <w:r>
        <w:t xml:space="preserve"> a </w:t>
      </w:r>
      <w:proofErr w:type="spellStart"/>
      <w:r>
        <w:t>principov</w:t>
      </w:r>
      <w:proofErr w:type="spellEnd"/>
      <w:r>
        <w:t xml:space="preserve">. Je potrebne si </w:t>
      </w:r>
      <w:proofErr w:type="spellStart"/>
      <w:r>
        <w:t>uvedomit</w:t>
      </w:r>
      <w:proofErr w:type="spellEnd"/>
      <w:r>
        <w:t xml:space="preserve">, </w:t>
      </w:r>
      <w:proofErr w:type="spellStart"/>
      <w:r>
        <w:t>ze</w:t>
      </w:r>
      <w:proofErr w:type="spellEnd"/>
      <w:r>
        <w:t xml:space="preserve"> tento NP bude predmetom verejnej </w:t>
      </w:r>
      <w:proofErr w:type="spellStart"/>
      <w:r>
        <w:t>sutaze</w:t>
      </w:r>
      <w:proofErr w:type="spellEnd"/>
      <w:r>
        <w:t xml:space="preserve"> a</w:t>
      </w:r>
      <w:r w:rsidR="003D4748">
        <w:t xml:space="preserve"> teda je potrebne </w:t>
      </w:r>
      <w:proofErr w:type="spellStart"/>
      <w:r w:rsidR="003D4748">
        <w:t>tlacit</w:t>
      </w:r>
      <w:proofErr w:type="spellEnd"/>
      <w:r w:rsidR="003D4748">
        <w:t xml:space="preserve"> na to, aby prebratie MUK-P tretou stranou bolo </w:t>
      </w:r>
      <w:proofErr w:type="spellStart"/>
      <w:r w:rsidR="003D4748">
        <w:t>co</w:t>
      </w:r>
      <w:proofErr w:type="spellEnd"/>
      <w:r w:rsidR="003D4748">
        <w:t xml:space="preserve"> </w:t>
      </w:r>
      <w:proofErr w:type="spellStart"/>
      <w:r w:rsidR="003D4748">
        <w:t>najlahsie</w:t>
      </w:r>
      <w:proofErr w:type="spellEnd"/>
      <w:r w:rsidR="003D4748">
        <w:t>.</w:t>
      </w:r>
    </w:p>
    <w:p w14:paraId="5082F3DF" w14:textId="77777777" w:rsidR="003D4748" w:rsidRDefault="003D4748">
      <w:pPr>
        <w:pStyle w:val="Textkomentra"/>
      </w:pPr>
    </w:p>
    <w:p w14:paraId="4AD29C7C" w14:textId="77777777" w:rsidR="003D4748" w:rsidRDefault="003D4748">
      <w:pPr>
        <w:pStyle w:val="Textkomentra"/>
      </w:pPr>
      <w:r>
        <w:t xml:space="preserve">RV OPII by mal </w:t>
      </w:r>
      <w:proofErr w:type="spellStart"/>
      <w:r>
        <w:t>zaroven</w:t>
      </w:r>
      <w:proofErr w:type="spellEnd"/>
      <w:r>
        <w:t xml:space="preserve"> </w:t>
      </w:r>
      <w:proofErr w:type="spellStart"/>
      <w:r>
        <w:t>stanovit</w:t>
      </w:r>
      <w:proofErr w:type="spellEnd"/>
      <w:r>
        <w:t xml:space="preserve"> podmienku, </w:t>
      </w:r>
      <w:proofErr w:type="spellStart"/>
      <w:r>
        <w:t>ze</w:t>
      </w:r>
      <w:proofErr w:type="spellEnd"/>
      <w:r>
        <w:t xml:space="preserve"> je potrebne </w:t>
      </w:r>
      <w:proofErr w:type="spellStart"/>
      <w:r>
        <w:t>overit</w:t>
      </w:r>
      <w:proofErr w:type="spellEnd"/>
      <w:r>
        <w:t>/</w:t>
      </w:r>
      <w:proofErr w:type="spellStart"/>
      <w:r>
        <w:t>akceptovat</w:t>
      </w:r>
      <w:proofErr w:type="spellEnd"/>
      <w:r>
        <w:t xml:space="preserve"> pilot MUK-P a </w:t>
      </w:r>
      <w:proofErr w:type="spellStart"/>
      <w:r>
        <w:t>az</w:t>
      </w:r>
      <w:proofErr w:type="spellEnd"/>
      <w:r>
        <w:t xml:space="preserve"> </w:t>
      </w:r>
      <w:proofErr w:type="spellStart"/>
      <w:r>
        <w:t>nasledne</w:t>
      </w:r>
      <w:proofErr w:type="spellEnd"/>
      <w:r>
        <w:t xml:space="preserve"> nad nim </w:t>
      </w:r>
      <w:proofErr w:type="spellStart"/>
      <w:r>
        <w:t>budovat</w:t>
      </w:r>
      <w:proofErr w:type="spellEnd"/>
      <w:r>
        <w:t xml:space="preserve"> </w:t>
      </w:r>
      <w:proofErr w:type="spellStart"/>
      <w:r>
        <w:t>dalej</w:t>
      </w:r>
      <w:proofErr w:type="spellEnd"/>
      <w:r>
        <w:t xml:space="preserve">. </w:t>
      </w:r>
      <w:proofErr w:type="spellStart"/>
      <w:r>
        <w:t>Cielom</w:t>
      </w:r>
      <w:proofErr w:type="spellEnd"/>
      <w:r>
        <w:t xml:space="preserve"> je minimalizovanie </w:t>
      </w:r>
      <w:proofErr w:type="spellStart"/>
      <w:r>
        <w:t>negativnych</w:t>
      </w:r>
      <w:proofErr w:type="spellEnd"/>
      <w:r>
        <w:t xml:space="preserve"> dopadov </w:t>
      </w:r>
      <w:proofErr w:type="spellStart"/>
      <w:r>
        <w:t>dobuducna</w:t>
      </w:r>
      <w:proofErr w:type="spellEnd"/>
      <w:r>
        <w:t xml:space="preserve"> a </w:t>
      </w:r>
      <w:proofErr w:type="spellStart"/>
      <w:r>
        <w:t>rozvijanie</w:t>
      </w:r>
      <w:proofErr w:type="spellEnd"/>
      <w:r>
        <w:t xml:space="preserve"> </w:t>
      </w:r>
      <w:proofErr w:type="spellStart"/>
      <w:r>
        <w:t>pripadneho</w:t>
      </w:r>
      <w:proofErr w:type="spellEnd"/>
      <w:r>
        <w:t xml:space="preserve"> nie </w:t>
      </w:r>
      <w:proofErr w:type="spellStart"/>
      <w:r>
        <w:t>vhodneho</w:t>
      </w:r>
      <w:proofErr w:type="spellEnd"/>
      <w:r>
        <w:t xml:space="preserve"> </w:t>
      </w:r>
      <w:proofErr w:type="spellStart"/>
      <w:r>
        <w:t>riesenia</w:t>
      </w:r>
      <w:proofErr w:type="spellEnd"/>
      <w:r>
        <w:t>.</w:t>
      </w:r>
    </w:p>
  </w:comment>
  <w:comment w:id="42" w:author="PC" w:date="2019-01-21T12:59:00Z" w:initials="P">
    <w:p w14:paraId="31805C37" w14:textId="290068AA" w:rsidR="003C1B8D" w:rsidRDefault="003C1B8D">
      <w:pPr>
        <w:pStyle w:val="Textkomentra"/>
      </w:pPr>
      <w:r>
        <w:rPr>
          <w:rStyle w:val="Odkaznakomentr"/>
        </w:rPr>
        <w:annotationRef/>
      </w:r>
      <w:proofErr w:type="spellStart"/>
      <w:r>
        <w:t>Rozdelit</w:t>
      </w:r>
      <w:proofErr w:type="spellEnd"/>
      <w:r>
        <w:t xml:space="preserve"> na </w:t>
      </w:r>
      <w:proofErr w:type="spellStart"/>
      <w:r>
        <w:t>must</w:t>
      </w:r>
      <w:proofErr w:type="spellEnd"/>
      <w:r>
        <w:t xml:space="preserve"> </w:t>
      </w:r>
      <w:proofErr w:type="spellStart"/>
      <w:r>
        <w:t>have</w:t>
      </w:r>
      <w:proofErr w:type="spellEnd"/>
      <w:r>
        <w:t xml:space="preserve"> a </w:t>
      </w:r>
      <w:proofErr w:type="spellStart"/>
      <w:r>
        <w:t>nice</w:t>
      </w:r>
      <w:proofErr w:type="spellEnd"/>
      <w:r>
        <w:t xml:space="preserve"> to </w:t>
      </w:r>
      <w:proofErr w:type="spellStart"/>
      <w:r>
        <w:t>have</w:t>
      </w:r>
      <w:proofErr w:type="spellEnd"/>
      <w:r>
        <w:t xml:space="preserve"> </w:t>
      </w:r>
      <w:proofErr w:type="spellStart"/>
      <w:r>
        <w:t>funkcnost</w:t>
      </w:r>
      <w:proofErr w:type="spellEnd"/>
      <w:r>
        <w:t>/</w:t>
      </w:r>
      <w:proofErr w:type="spellStart"/>
      <w:r>
        <w:t>sluzby</w:t>
      </w:r>
      <w:proofErr w:type="spellEnd"/>
      <w:r>
        <w:t xml:space="preserve"> </w:t>
      </w:r>
      <w:proofErr w:type="spellStart"/>
      <w:r>
        <w:t>jednotlivych</w:t>
      </w:r>
      <w:proofErr w:type="spellEnd"/>
      <w:r>
        <w:t xml:space="preserve"> modulov. Toto </w:t>
      </w:r>
      <w:proofErr w:type="spellStart"/>
      <w:r>
        <w:t>aplikovat</w:t>
      </w:r>
      <w:proofErr w:type="spellEnd"/>
      <w:r>
        <w:t xml:space="preserve"> aj pre </w:t>
      </w:r>
      <w:proofErr w:type="spellStart"/>
      <w:r>
        <w:t>alternativu</w:t>
      </w:r>
      <w:proofErr w:type="spellEnd"/>
      <w:r>
        <w:t xml:space="preserve"> B.</w:t>
      </w:r>
    </w:p>
  </w:comment>
  <w:comment w:id="43" w:author="PC" w:date="2019-01-21T13:26:00Z" w:initials="P">
    <w:p w14:paraId="1581A3DA" w14:textId="21F24390" w:rsidR="0000461F" w:rsidRDefault="0000461F">
      <w:pPr>
        <w:pStyle w:val="Textkomentra"/>
      </w:pPr>
      <w:r>
        <w:rPr>
          <w:rStyle w:val="Odkaznakomentr"/>
        </w:rPr>
        <w:annotationRef/>
      </w:r>
      <w:proofErr w:type="spellStart"/>
      <w:r>
        <w:t>Sluzby</w:t>
      </w:r>
      <w:proofErr w:type="spellEnd"/>
      <w:r>
        <w:t xml:space="preserve"> v </w:t>
      </w:r>
      <w:proofErr w:type="spellStart"/>
      <w:r>
        <w:t>ramci</w:t>
      </w:r>
      <w:proofErr w:type="spellEnd"/>
      <w:r>
        <w:t xml:space="preserve"> </w:t>
      </w:r>
      <w:proofErr w:type="spellStart"/>
      <w:r>
        <w:t>jednotlivych</w:t>
      </w:r>
      <w:proofErr w:type="spellEnd"/>
      <w:r>
        <w:t xml:space="preserve"> modulov </w:t>
      </w:r>
      <w:proofErr w:type="spellStart"/>
      <w:r>
        <w:t>priporitizovat</w:t>
      </w:r>
      <w:proofErr w:type="spellEnd"/>
      <w:r>
        <w:t xml:space="preserve"> od </w:t>
      </w:r>
      <w:proofErr w:type="spellStart"/>
      <w:r>
        <w:t>potrebnych</w:t>
      </w:r>
      <w:proofErr w:type="spellEnd"/>
      <w:r>
        <w:t xml:space="preserve"> </w:t>
      </w:r>
      <w:proofErr w:type="spellStart"/>
      <w:r>
        <w:t>ihned</w:t>
      </w:r>
      <w:proofErr w:type="spellEnd"/>
      <w:r>
        <w:t xml:space="preserve"> </w:t>
      </w:r>
      <w:proofErr w:type="spellStart"/>
      <w:r>
        <w:t>az</w:t>
      </w:r>
      <w:proofErr w:type="spellEnd"/>
      <w:r>
        <w:t xml:space="preserve"> po </w:t>
      </w:r>
      <w:proofErr w:type="spellStart"/>
      <w:r>
        <w:t>sluzby</w:t>
      </w:r>
      <w:proofErr w:type="spellEnd"/>
      <w:r>
        <w:t xml:space="preserve"> potrebne na konci projektu.</w:t>
      </w:r>
    </w:p>
    <w:p w14:paraId="69880344" w14:textId="77777777" w:rsidR="0000461F" w:rsidRDefault="0000461F">
      <w:pPr>
        <w:pStyle w:val="Textkomentra"/>
      </w:pPr>
    </w:p>
    <w:p w14:paraId="6616A874" w14:textId="2FBD04F2" w:rsidR="0000461F" w:rsidRDefault="0000461F">
      <w:pPr>
        <w:pStyle w:val="Textkomentra"/>
      </w:pPr>
      <w:proofErr w:type="spellStart"/>
      <w:r>
        <w:t>Zaroven</w:t>
      </w:r>
      <w:proofErr w:type="spellEnd"/>
      <w:r>
        <w:t xml:space="preserve"> </w:t>
      </w:r>
      <w:proofErr w:type="spellStart"/>
      <w:r>
        <w:t>identifikovat</w:t>
      </w:r>
      <w:proofErr w:type="spellEnd"/>
      <w:r>
        <w:t xml:space="preserve">, </w:t>
      </w:r>
      <w:proofErr w:type="spellStart"/>
      <w:r>
        <w:t>ktore</w:t>
      </w:r>
      <w:proofErr w:type="spellEnd"/>
      <w:r>
        <w:t xml:space="preserve"> </w:t>
      </w:r>
      <w:proofErr w:type="spellStart"/>
      <w:r>
        <w:t>sluzby</w:t>
      </w:r>
      <w:proofErr w:type="spellEnd"/>
      <w:r>
        <w:t xml:space="preserve"> </w:t>
      </w:r>
      <w:proofErr w:type="spellStart"/>
      <w:r>
        <w:t>jednotlivych</w:t>
      </w:r>
      <w:proofErr w:type="spellEnd"/>
      <w:r>
        <w:t xml:space="preserve"> modulov </w:t>
      </w:r>
      <w:proofErr w:type="spellStart"/>
      <w:r>
        <w:t>budu</w:t>
      </w:r>
      <w:proofErr w:type="spellEnd"/>
      <w:r>
        <w:t xml:space="preserve"> dodane ako </w:t>
      </w:r>
      <w:proofErr w:type="spellStart"/>
      <w:r>
        <w:t>cistom</w:t>
      </w:r>
      <w:proofErr w:type="spellEnd"/>
      <w:r>
        <w:t xml:space="preserve"> </w:t>
      </w:r>
      <w:proofErr w:type="spellStart"/>
      <w:r>
        <w:t>custom</w:t>
      </w:r>
      <w:proofErr w:type="spellEnd"/>
      <w:r>
        <w:t xml:space="preserve"> </w:t>
      </w:r>
      <w:proofErr w:type="spellStart"/>
      <w:r>
        <w:t>vyvoj</w:t>
      </w:r>
      <w:proofErr w:type="spellEnd"/>
      <w:r>
        <w:t xml:space="preserve">, </w:t>
      </w:r>
      <w:proofErr w:type="spellStart"/>
      <w:r>
        <w:t>ktore</w:t>
      </w:r>
      <w:proofErr w:type="spellEnd"/>
      <w:r>
        <w:t xml:space="preserve"> ako </w:t>
      </w:r>
      <w:proofErr w:type="spellStart"/>
      <w:r>
        <w:t>existujce</w:t>
      </w:r>
      <w:proofErr w:type="spellEnd"/>
      <w:r>
        <w:t xml:space="preserve"> </w:t>
      </w:r>
      <w:proofErr w:type="spellStart"/>
      <w:r>
        <w:t>riesenie</w:t>
      </w:r>
      <w:proofErr w:type="spellEnd"/>
      <w:r>
        <w:t xml:space="preserve"> a </w:t>
      </w:r>
      <w:proofErr w:type="spellStart"/>
      <w:r>
        <w:t>ktore</w:t>
      </w:r>
      <w:proofErr w:type="spellEnd"/>
      <w:r>
        <w:t xml:space="preserve"> ako </w:t>
      </w:r>
      <w:proofErr w:type="spellStart"/>
      <w:r>
        <w:t>existujuce</w:t>
      </w:r>
      <w:proofErr w:type="spellEnd"/>
      <w:r>
        <w:t xml:space="preserve"> </w:t>
      </w:r>
      <w:proofErr w:type="spellStart"/>
      <w:r>
        <w:t>riesenie</w:t>
      </w:r>
      <w:proofErr w:type="spellEnd"/>
      <w:r>
        <w:t xml:space="preserve"> + </w:t>
      </w:r>
      <w:proofErr w:type="spellStart"/>
      <w:r>
        <w:t>potrebna</w:t>
      </w:r>
      <w:proofErr w:type="spellEnd"/>
      <w:r>
        <w:t xml:space="preserve"> </w:t>
      </w:r>
      <w:proofErr w:type="spellStart"/>
      <w:r>
        <w:t>modifikacia</w:t>
      </w:r>
      <w:proofErr w:type="spellEnd"/>
      <w:r>
        <w:t>.</w:t>
      </w:r>
    </w:p>
    <w:p w14:paraId="17FBBE37" w14:textId="77777777" w:rsidR="0000461F" w:rsidRDefault="0000461F">
      <w:pPr>
        <w:pStyle w:val="Textkomentra"/>
      </w:pPr>
    </w:p>
    <w:p w14:paraId="017394E7" w14:textId="011EDEC8" w:rsidR="0000461F" w:rsidRDefault="0000461F">
      <w:pPr>
        <w:pStyle w:val="Textkomentra"/>
      </w:pPr>
      <w:r>
        <w:t xml:space="preserve">Takto vznikne matica </w:t>
      </w:r>
      <w:proofErr w:type="spellStart"/>
      <w:r>
        <w:t>definujuca</w:t>
      </w:r>
      <w:proofErr w:type="spellEnd"/>
      <w:r w:rsidR="00DD2724">
        <w:t xml:space="preserve"> prioritu, </w:t>
      </w:r>
      <w:proofErr w:type="spellStart"/>
      <w:r w:rsidR="00DD2724">
        <w:t>postupnost</w:t>
      </w:r>
      <w:proofErr w:type="spellEnd"/>
      <w:r w:rsidR="00DD2724">
        <w:t xml:space="preserve"> </w:t>
      </w:r>
      <w:proofErr w:type="spellStart"/>
      <w:r w:rsidR="00DD2724">
        <w:t>implementacie</w:t>
      </w:r>
      <w:proofErr w:type="spellEnd"/>
      <w:r w:rsidR="00DD2724">
        <w:t xml:space="preserve"> projektu a </w:t>
      </w:r>
      <w:proofErr w:type="spellStart"/>
      <w:r w:rsidR="00DD2724">
        <w:t>jasnejsie</w:t>
      </w:r>
      <w:proofErr w:type="spellEnd"/>
      <w:r w:rsidR="00DD2724">
        <w:t xml:space="preserve"> identifikuje, </w:t>
      </w:r>
      <w:proofErr w:type="spellStart"/>
      <w:r w:rsidR="00DD2724">
        <w:t>co</w:t>
      </w:r>
      <w:proofErr w:type="spellEnd"/>
      <w:r w:rsidR="00DD2724">
        <w:t xml:space="preserve"> je potrebne </w:t>
      </w:r>
      <w:proofErr w:type="spellStart"/>
      <w:r w:rsidR="00DD2724">
        <w:t>vyvijat</w:t>
      </w:r>
      <w:proofErr w:type="spellEnd"/>
      <w:r w:rsidR="00DD2724">
        <w:t xml:space="preserve"> </w:t>
      </w:r>
      <w:proofErr w:type="spellStart"/>
      <w:r w:rsidR="00DD2724">
        <w:t>custom</w:t>
      </w:r>
      <w:proofErr w:type="spellEnd"/>
      <w:r w:rsidR="00DD2724">
        <w:t xml:space="preserve"> a </w:t>
      </w:r>
      <w:proofErr w:type="spellStart"/>
      <w:r w:rsidR="00DD2724">
        <w:t>co</w:t>
      </w:r>
      <w:proofErr w:type="spellEnd"/>
      <w:r w:rsidR="00DD2724">
        <w:t xml:space="preserve"> nie.</w:t>
      </w:r>
    </w:p>
  </w:comment>
  <w:comment w:id="44" w:author="PC" w:date="2019-01-21T13:41:00Z" w:initials="P">
    <w:p w14:paraId="30415A7D" w14:textId="7C3A4D42" w:rsidR="00434E46" w:rsidRDefault="00434E46">
      <w:pPr>
        <w:pStyle w:val="Textkomentra"/>
      </w:pPr>
      <w:r>
        <w:rPr>
          <w:rStyle w:val="Odkaznakomentr"/>
        </w:rPr>
        <w:annotationRef/>
      </w:r>
      <w:proofErr w:type="spellStart"/>
      <w:r>
        <w:t>Nice</w:t>
      </w:r>
      <w:proofErr w:type="spellEnd"/>
      <w:r>
        <w:t xml:space="preserve"> to </w:t>
      </w:r>
      <w:proofErr w:type="spellStart"/>
      <w:r>
        <w:t>have</w:t>
      </w:r>
      <w:proofErr w:type="spellEnd"/>
    </w:p>
  </w:comment>
  <w:comment w:id="45" w:author="PC" w:date="2019-01-21T13:03:00Z" w:initials="P">
    <w:p w14:paraId="0FBC0259" w14:textId="2314D265" w:rsidR="003C1B8D" w:rsidRDefault="003C1B8D">
      <w:pPr>
        <w:pStyle w:val="Textkomentra"/>
      </w:pPr>
      <w:r>
        <w:rPr>
          <w:rStyle w:val="Odkaznakomentr"/>
        </w:rPr>
        <w:annotationRef/>
      </w:r>
      <w:r>
        <w:t xml:space="preserve">Sme </w:t>
      </w:r>
      <w:proofErr w:type="spellStart"/>
      <w:r>
        <w:t>nazoru</w:t>
      </w:r>
      <w:proofErr w:type="spellEnd"/>
      <w:r>
        <w:t xml:space="preserve">, </w:t>
      </w:r>
      <w:proofErr w:type="spellStart"/>
      <w:r>
        <w:t>ze</w:t>
      </w:r>
      <w:proofErr w:type="spellEnd"/>
      <w:r>
        <w:t xml:space="preserve"> </w:t>
      </w:r>
      <w:proofErr w:type="spellStart"/>
      <w:r>
        <w:t>urcite</w:t>
      </w:r>
      <w:proofErr w:type="spellEnd"/>
      <w:r>
        <w:t xml:space="preserve"> prvky </w:t>
      </w:r>
      <w:proofErr w:type="spellStart"/>
      <w:r>
        <w:t>bezpecnosti</w:t>
      </w:r>
      <w:proofErr w:type="spellEnd"/>
      <w:r>
        <w:t xml:space="preserve"> by mal </w:t>
      </w:r>
      <w:proofErr w:type="spellStart"/>
      <w:r>
        <w:t>uz</w:t>
      </w:r>
      <w:proofErr w:type="spellEnd"/>
      <w:r>
        <w:t xml:space="preserve"> </w:t>
      </w:r>
      <w:proofErr w:type="spellStart"/>
      <w:r>
        <w:t>vyriesit</w:t>
      </w:r>
      <w:proofErr w:type="spellEnd"/>
      <w:r>
        <w:t xml:space="preserve"> napr. </w:t>
      </w:r>
      <w:proofErr w:type="spellStart"/>
      <w:r>
        <w:t>cloud</w:t>
      </w:r>
      <w:proofErr w:type="spellEnd"/>
      <w:r>
        <w:t xml:space="preserve">, kde sa </w:t>
      </w:r>
      <w:proofErr w:type="spellStart"/>
      <w:r>
        <w:t>planuje</w:t>
      </w:r>
      <w:proofErr w:type="spellEnd"/>
      <w:r>
        <w:t xml:space="preserve"> </w:t>
      </w:r>
      <w:proofErr w:type="spellStart"/>
      <w:r>
        <w:t>pravdzka</w:t>
      </w:r>
      <w:proofErr w:type="spellEnd"/>
      <w:r>
        <w:t>.</w:t>
      </w:r>
      <w:r w:rsidR="00892C7C">
        <w:t xml:space="preserve"> </w:t>
      </w:r>
      <w:r>
        <w:t xml:space="preserve">Plus </w:t>
      </w:r>
      <w:proofErr w:type="spellStart"/>
      <w:r>
        <w:t>exitujuce</w:t>
      </w:r>
      <w:proofErr w:type="spellEnd"/>
      <w:r>
        <w:t xml:space="preserve"> </w:t>
      </w:r>
      <w:proofErr w:type="spellStart"/>
      <w:r>
        <w:t>komercne</w:t>
      </w:r>
      <w:proofErr w:type="spellEnd"/>
      <w:r>
        <w:t xml:space="preserve"> </w:t>
      </w:r>
      <w:proofErr w:type="spellStart"/>
      <w:r>
        <w:t>riesenia</w:t>
      </w:r>
      <w:proofErr w:type="spellEnd"/>
      <w:r>
        <w:t xml:space="preserve"> pre budovanie API GW </w:t>
      </w:r>
      <w:proofErr w:type="spellStart"/>
      <w:r>
        <w:t>tiez</w:t>
      </w:r>
      <w:proofErr w:type="spellEnd"/>
      <w:r>
        <w:t xml:space="preserve"> v sebe </w:t>
      </w:r>
      <w:proofErr w:type="spellStart"/>
      <w:r w:rsidR="00892C7C">
        <w:t>nesu</w:t>
      </w:r>
      <w:proofErr w:type="spellEnd"/>
      <w:r w:rsidR="00892C7C">
        <w:t xml:space="preserve"> </w:t>
      </w:r>
      <w:proofErr w:type="spellStart"/>
      <w:r w:rsidR="00892C7C">
        <w:t>urcite</w:t>
      </w:r>
      <w:proofErr w:type="spellEnd"/>
      <w:r w:rsidR="00892C7C">
        <w:t xml:space="preserve"> prvky </w:t>
      </w:r>
      <w:proofErr w:type="spellStart"/>
      <w:r w:rsidR="00892C7C">
        <w:t>bezpecnosti</w:t>
      </w:r>
      <w:proofErr w:type="spellEnd"/>
      <w:r w:rsidR="00892C7C">
        <w:t xml:space="preserve"> </w:t>
      </w:r>
      <w:proofErr w:type="spellStart"/>
      <w:r>
        <w:t>Urcite</w:t>
      </w:r>
      <w:proofErr w:type="spellEnd"/>
      <w:r>
        <w:t xml:space="preserve"> prvky </w:t>
      </w:r>
      <w:proofErr w:type="spellStart"/>
      <w:r>
        <w:t>bezpecnostni</w:t>
      </w:r>
      <w:proofErr w:type="spellEnd"/>
      <w:r>
        <w:t xml:space="preserve"> v sebe </w:t>
      </w:r>
      <w:proofErr w:type="spellStart"/>
      <w:r>
        <w:t>nesu</w:t>
      </w:r>
      <w:proofErr w:type="spellEnd"/>
      <w:r>
        <w:t>/</w:t>
      </w:r>
      <w:proofErr w:type="spellStart"/>
      <w:r>
        <w:t>budu</w:t>
      </w:r>
      <w:proofErr w:type="spellEnd"/>
      <w:r>
        <w:t xml:space="preserve"> </w:t>
      </w:r>
      <w:proofErr w:type="spellStart"/>
      <w:r>
        <w:t>niest</w:t>
      </w:r>
      <w:proofErr w:type="spellEnd"/>
      <w:r>
        <w:t xml:space="preserve"> aj </w:t>
      </w:r>
      <w:proofErr w:type="spellStart"/>
      <w:r>
        <w:t>jednotlive</w:t>
      </w:r>
      <w:proofErr w:type="spellEnd"/>
      <w:r>
        <w:t xml:space="preserve"> API</w:t>
      </w:r>
      <w:r w:rsidR="00892C7C">
        <w:t xml:space="preserve">. </w:t>
      </w:r>
      <w:proofErr w:type="spellStart"/>
      <w:r>
        <w:t>Pozadujeme</w:t>
      </w:r>
      <w:proofErr w:type="spellEnd"/>
      <w:r>
        <w:t xml:space="preserve"> preto jasne </w:t>
      </w:r>
      <w:proofErr w:type="spellStart"/>
      <w:r>
        <w:t>uviest</w:t>
      </w:r>
      <w:proofErr w:type="spellEnd"/>
      <w:r w:rsidR="00F44AE7">
        <w:t xml:space="preserve"> zoznam </w:t>
      </w:r>
      <w:proofErr w:type="spellStart"/>
      <w:r w:rsidR="00F44AE7">
        <w:t>poziadaviek</w:t>
      </w:r>
      <w:proofErr w:type="spellEnd"/>
      <w:r w:rsidR="00F44AE7">
        <w:t xml:space="preserve"> na </w:t>
      </w:r>
      <w:proofErr w:type="spellStart"/>
      <w:r w:rsidR="00F44AE7">
        <w:t>bezpecnost</w:t>
      </w:r>
      <w:proofErr w:type="spellEnd"/>
      <w:r w:rsidR="00F44AE7">
        <w:t xml:space="preserve"> a </w:t>
      </w:r>
      <w:proofErr w:type="spellStart"/>
      <w:r w:rsidR="00F44AE7">
        <w:t>identifikovat</w:t>
      </w:r>
      <w:proofErr w:type="spellEnd"/>
      <w:r w:rsidR="00F44AE7">
        <w:t xml:space="preserve">, </w:t>
      </w:r>
      <w:proofErr w:type="spellStart"/>
      <w:r w:rsidR="00F44AE7">
        <w:t>ktory</w:t>
      </w:r>
      <w:proofErr w:type="spellEnd"/>
      <w:r w:rsidR="00F44AE7">
        <w:t xml:space="preserve"> projekt/</w:t>
      </w:r>
      <w:proofErr w:type="spellStart"/>
      <w:r w:rsidR="00F44AE7">
        <w:t>uroven</w:t>
      </w:r>
      <w:proofErr w:type="spellEnd"/>
      <w:r w:rsidR="00F44AE7">
        <w:t xml:space="preserve"> bude </w:t>
      </w:r>
      <w:proofErr w:type="spellStart"/>
      <w:r w:rsidR="00F44AE7">
        <w:t>riesit</w:t>
      </w:r>
      <w:proofErr w:type="spellEnd"/>
      <w:r w:rsidR="00F44AE7">
        <w:t xml:space="preserve"> </w:t>
      </w:r>
      <w:proofErr w:type="spellStart"/>
      <w:r w:rsidR="00F44AE7">
        <w:t>jednotlive</w:t>
      </w:r>
      <w:proofErr w:type="spellEnd"/>
      <w:r w:rsidR="00F44AE7">
        <w:t xml:space="preserve"> </w:t>
      </w:r>
      <w:proofErr w:type="spellStart"/>
      <w:r w:rsidR="00F44AE7">
        <w:t>bezpecnostne</w:t>
      </w:r>
      <w:proofErr w:type="spellEnd"/>
      <w:r w:rsidR="00F44AE7">
        <w:t xml:space="preserve"> </w:t>
      </w:r>
      <w:proofErr w:type="spellStart"/>
      <w:r w:rsidR="00F44AE7">
        <w:t>poziadavky</w:t>
      </w:r>
      <w:proofErr w:type="spellEnd"/>
      <w:r w:rsidR="00F44AE7">
        <w:t>.</w:t>
      </w:r>
    </w:p>
  </w:comment>
  <w:comment w:id="46" w:author="PC" w:date="2019-01-21T13:42:00Z" w:initials="P">
    <w:p w14:paraId="424D0549" w14:textId="0A8E2338" w:rsidR="00434E46" w:rsidRPr="00434E46" w:rsidRDefault="00434E46">
      <w:pPr>
        <w:pStyle w:val="Textkomentra"/>
      </w:pPr>
      <w:r>
        <w:rPr>
          <w:rStyle w:val="Odkaznakomentr"/>
        </w:rPr>
        <w:annotationRef/>
      </w:r>
      <w:proofErr w:type="spellStart"/>
      <w:r>
        <w:t>Preco</w:t>
      </w:r>
      <w:proofErr w:type="spellEnd"/>
      <w:r>
        <w:t xml:space="preserve">? Pre koho? </w:t>
      </w:r>
      <w:proofErr w:type="spellStart"/>
      <w:r>
        <w:t>Nestaci</w:t>
      </w:r>
      <w:proofErr w:type="spellEnd"/>
      <w:r>
        <w:t xml:space="preserve"> </w:t>
      </w:r>
      <w:proofErr w:type="spellStart"/>
      <w:r>
        <w:t>nejaky</w:t>
      </w:r>
      <w:proofErr w:type="spellEnd"/>
      <w:r>
        <w:t xml:space="preserve"> SAML\</w:t>
      </w:r>
      <w:proofErr w:type="spellStart"/>
      <w:r>
        <w:t>websso</w:t>
      </w:r>
      <w:proofErr w:type="spellEnd"/>
    </w:p>
  </w:comment>
  <w:comment w:id="47" w:author="PC" w:date="2019-01-21T13:43:00Z" w:initials="P">
    <w:p w14:paraId="09E9CADA" w14:textId="50330D8D" w:rsidR="00434E46" w:rsidRDefault="00434E46">
      <w:pPr>
        <w:pStyle w:val="Textkomentra"/>
      </w:pPr>
      <w:r>
        <w:rPr>
          <w:rStyle w:val="Odkaznakomentr"/>
        </w:rPr>
        <w:annotationRef/>
      </w:r>
      <w:r>
        <w:t xml:space="preserve">Malo by sa </w:t>
      </w:r>
      <w:proofErr w:type="spellStart"/>
      <w:r>
        <w:t>robit</w:t>
      </w:r>
      <w:proofErr w:type="spellEnd"/>
      <w:r>
        <w:t xml:space="preserve"> na </w:t>
      </w:r>
      <w:proofErr w:type="spellStart"/>
      <w:r>
        <w:t>uplne</w:t>
      </w:r>
      <w:proofErr w:type="spellEnd"/>
      <w:r>
        <w:t xml:space="preserve"> inej </w:t>
      </w:r>
      <w:proofErr w:type="spellStart"/>
      <w:r>
        <w:t>urovni</w:t>
      </w:r>
      <w:proofErr w:type="spellEnd"/>
      <w:r>
        <w:t xml:space="preserve">. </w:t>
      </w:r>
      <w:proofErr w:type="spellStart"/>
      <w:r>
        <w:t>Vladny</w:t>
      </w:r>
      <w:proofErr w:type="spellEnd"/>
      <w:r>
        <w:t xml:space="preserve"> </w:t>
      </w:r>
      <w:proofErr w:type="spellStart"/>
      <w:r>
        <w:t>cloud</w:t>
      </w:r>
      <w:proofErr w:type="spellEnd"/>
      <w:r>
        <w:t xml:space="preserve"> ma ochrany proti </w:t>
      </w:r>
      <w:proofErr w:type="spellStart"/>
      <w:r>
        <w:t>ddos</w:t>
      </w:r>
      <w:proofErr w:type="spellEnd"/>
      <w:r>
        <w:t>.</w:t>
      </w:r>
    </w:p>
  </w:comment>
  <w:comment w:id="48" w:author="PC" w:date="2019-01-21T13:44:00Z" w:initials="P">
    <w:p w14:paraId="2642CB61" w14:textId="3A5D7349" w:rsidR="00434E46" w:rsidRDefault="00434E46">
      <w:pPr>
        <w:pStyle w:val="Textkomentra"/>
      </w:pPr>
      <w:r>
        <w:rPr>
          <w:rStyle w:val="Odkaznakomentr"/>
        </w:rPr>
        <w:annotationRef/>
      </w:r>
      <w:r>
        <w:t>CO to je?</w:t>
      </w:r>
    </w:p>
  </w:comment>
  <w:comment w:id="49" w:author="PC" w:date="2019-01-21T13:45:00Z" w:initials="P">
    <w:p w14:paraId="2E1C8BE4" w14:textId="6F236816" w:rsidR="00434E46" w:rsidRDefault="00434E46">
      <w:pPr>
        <w:pStyle w:val="Textkomentra"/>
      </w:pPr>
      <w:r>
        <w:rPr>
          <w:rStyle w:val="Odkaznakomentr"/>
        </w:rPr>
        <w:annotationRef/>
      </w:r>
      <w:proofErr w:type="spellStart"/>
      <w:r>
        <w:t>Co</w:t>
      </w:r>
      <w:proofErr w:type="spellEnd"/>
      <w:r>
        <w:t xml:space="preserve"> to je?</w:t>
      </w:r>
    </w:p>
  </w:comment>
  <w:comment w:id="50" w:author="PC" w:date="2019-01-21T13:45:00Z" w:initials="P">
    <w:p w14:paraId="3C5D1398" w14:textId="0BEFE2E1" w:rsidR="00434E46" w:rsidRDefault="00434E46">
      <w:pPr>
        <w:pStyle w:val="Textkomentra"/>
      </w:pPr>
      <w:r>
        <w:rPr>
          <w:rStyle w:val="Odkaznakomentr"/>
        </w:rPr>
        <w:annotationRef/>
      </w:r>
      <w:proofErr w:type="spellStart"/>
      <w:r>
        <w:t>Nice</w:t>
      </w:r>
      <w:proofErr w:type="spellEnd"/>
      <w:r>
        <w:t xml:space="preserve"> to </w:t>
      </w:r>
      <w:proofErr w:type="spellStart"/>
      <w:r>
        <w:t>have</w:t>
      </w:r>
      <w:proofErr w:type="spellEnd"/>
    </w:p>
  </w:comment>
  <w:comment w:id="51" w:author="PC" w:date="2019-01-21T13:46:00Z" w:initials="P">
    <w:p w14:paraId="0CDF98D9" w14:textId="49C71F69" w:rsidR="00434E46" w:rsidRDefault="00434E46">
      <w:pPr>
        <w:pStyle w:val="Textkomentra"/>
      </w:pPr>
      <w:r>
        <w:rPr>
          <w:rStyle w:val="Odkaznakomentr"/>
        </w:rPr>
        <w:annotationRef/>
      </w:r>
      <w:proofErr w:type="spellStart"/>
      <w:r>
        <w:t>Zbytocna</w:t>
      </w:r>
      <w:proofErr w:type="spellEnd"/>
      <w:r>
        <w:t xml:space="preserve"> </w:t>
      </w:r>
      <w:proofErr w:type="spellStart"/>
      <w:r>
        <w:t>limitacia</w:t>
      </w:r>
      <w:proofErr w:type="spellEnd"/>
    </w:p>
  </w:comment>
  <w:comment w:id="52" w:author="PC" w:date="2019-01-21T13:46:00Z" w:initials="P">
    <w:p w14:paraId="770CE2DF" w14:textId="776F9073" w:rsidR="00434E46" w:rsidRDefault="00434E46">
      <w:pPr>
        <w:pStyle w:val="Textkomentra"/>
      </w:pPr>
      <w:r>
        <w:rPr>
          <w:rStyle w:val="Odkaznakomentr"/>
        </w:rPr>
        <w:annotationRef/>
      </w:r>
      <w:proofErr w:type="spellStart"/>
      <w:r>
        <w:t>Zbytocna</w:t>
      </w:r>
      <w:proofErr w:type="spellEnd"/>
      <w:r>
        <w:t xml:space="preserve"> </w:t>
      </w:r>
      <w:proofErr w:type="spellStart"/>
      <w:r>
        <w:t>limitacia</w:t>
      </w:r>
      <w:proofErr w:type="spellEnd"/>
    </w:p>
  </w:comment>
  <w:comment w:id="53" w:author="PC" w:date="2019-01-21T13:46:00Z" w:initials="P">
    <w:p w14:paraId="0E057308" w14:textId="563AC619" w:rsidR="00434E46" w:rsidRDefault="00434E46">
      <w:pPr>
        <w:pStyle w:val="Textkomentra"/>
      </w:pPr>
      <w:r>
        <w:rPr>
          <w:rStyle w:val="Odkaznakomentr"/>
        </w:rPr>
        <w:annotationRef/>
      </w:r>
      <w:r>
        <w:t>Komodita</w:t>
      </w:r>
    </w:p>
  </w:comment>
  <w:comment w:id="54" w:author="PC" w:date="2019-01-21T13:47:00Z" w:initials="P">
    <w:p w14:paraId="27CE8FC4" w14:textId="4C3782A4" w:rsidR="00434E46" w:rsidRDefault="00434E46">
      <w:pPr>
        <w:pStyle w:val="Textkomentra"/>
      </w:pPr>
      <w:r>
        <w:rPr>
          <w:rStyle w:val="Odkaznakomentr"/>
        </w:rPr>
        <w:annotationRef/>
      </w:r>
      <w:r>
        <w:t xml:space="preserve">Toto </w:t>
      </w:r>
      <w:proofErr w:type="spellStart"/>
      <w:r>
        <w:t>riesit</w:t>
      </w:r>
      <w:proofErr w:type="spellEnd"/>
      <w:r>
        <w:t xml:space="preserve"> </w:t>
      </w:r>
      <w:proofErr w:type="spellStart"/>
      <w:r>
        <w:t>velmi</w:t>
      </w:r>
      <w:proofErr w:type="spellEnd"/>
      <w:r>
        <w:t xml:space="preserve"> jednoducho, </w:t>
      </w:r>
      <w:proofErr w:type="spellStart"/>
      <w:r>
        <w:t>urcite</w:t>
      </w:r>
      <w:proofErr w:type="spellEnd"/>
      <w:r>
        <w:t xml:space="preserve"> nie </w:t>
      </w:r>
      <w:proofErr w:type="spellStart"/>
      <w:r>
        <w:t>zlozitou</w:t>
      </w:r>
      <w:proofErr w:type="spellEnd"/>
      <w:r>
        <w:t xml:space="preserve"> </w:t>
      </w:r>
      <w:proofErr w:type="spellStart"/>
      <w:r>
        <w:t>sw</w:t>
      </w:r>
      <w:proofErr w:type="spellEnd"/>
      <w:r>
        <w:t xml:space="preserve"> podporou. V </w:t>
      </w:r>
      <w:proofErr w:type="spellStart"/>
      <w:r>
        <w:t>klude</w:t>
      </w:r>
      <w:proofErr w:type="spellEnd"/>
      <w:r>
        <w:t xml:space="preserve"> na </w:t>
      </w:r>
      <w:proofErr w:type="spellStart"/>
      <w:r>
        <w:t>fore</w:t>
      </w:r>
      <w:proofErr w:type="spellEnd"/>
      <w:r>
        <w:t xml:space="preserve"> ako u </w:t>
      </w:r>
      <w:proofErr w:type="spellStart"/>
      <w:r>
        <w:t>nas</w:t>
      </w:r>
      <w:proofErr w:type="spellEnd"/>
      <w:r>
        <w:t xml:space="preserve"> na platforme</w:t>
      </w:r>
    </w:p>
  </w:comment>
  <w:comment w:id="55" w:author="PC" w:date="2019-01-21T13:48:00Z" w:initials="P">
    <w:p w14:paraId="089BB9C7" w14:textId="0BDD561A" w:rsidR="00434E46" w:rsidRDefault="00434E46">
      <w:pPr>
        <w:pStyle w:val="Textkomentra"/>
      </w:pPr>
      <w:r>
        <w:rPr>
          <w:rStyle w:val="Odkaznakomentr"/>
        </w:rPr>
        <w:annotationRef/>
      </w:r>
      <w:proofErr w:type="spellStart"/>
      <w:r>
        <w:t>Nice</w:t>
      </w:r>
      <w:proofErr w:type="spellEnd"/>
      <w:r>
        <w:t xml:space="preserve"> to </w:t>
      </w:r>
      <w:proofErr w:type="spellStart"/>
      <w:r>
        <w:t>have</w:t>
      </w:r>
      <w:proofErr w:type="spellEnd"/>
    </w:p>
  </w:comment>
  <w:comment w:id="56" w:author="PC" w:date="2019-01-21T13:48:00Z" w:initials="P">
    <w:p w14:paraId="63F584AA" w14:textId="6518AD8B" w:rsidR="00E67111" w:rsidRDefault="00E67111">
      <w:pPr>
        <w:pStyle w:val="Textkomentra"/>
      </w:pPr>
      <w:r>
        <w:rPr>
          <w:rStyle w:val="Odkaznakomentr"/>
        </w:rPr>
        <w:annotationRef/>
      </w:r>
      <w:proofErr w:type="spellStart"/>
      <w:r>
        <w:t>Co</w:t>
      </w:r>
      <w:proofErr w:type="spellEnd"/>
      <w:r>
        <w:t xml:space="preserve"> to je?</w:t>
      </w:r>
    </w:p>
  </w:comment>
  <w:comment w:id="57" w:author="PC" w:date="2019-01-21T13:48:00Z" w:initials="P">
    <w:p w14:paraId="7EC68CBA" w14:textId="1C9715AD" w:rsidR="00E67111" w:rsidRDefault="00E67111">
      <w:pPr>
        <w:pStyle w:val="Textkomentra"/>
      </w:pPr>
      <w:r>
        <w:rPr>
          <w:rStyle w:val="Odkaznakomentr"/>
        </w:rPr>
        <w:annotationRef/>
      </w:r>
      <w:proofErr w:type="spellStart"/>
      <w:r>
        <w:t>Nice</w:t>
      </w:r>
      <w:proofErr w:type="spellEnd"/>
      <w:r>
        <w:t xml:space="preserve"> to </w:t>
      </w:r>
      <w:proofErr w:type="spellStart"/>
      <w:r>
        <w:t>have</w:t>
      </w:r>
      <w:proofErr w:type="spellEnd"/>
    </w:p>
  </w:comment>
  <w:comment w:id="58" w:author="PC" w:date="2019-01-21T13:49:00Z" w:initials="P">
    <w:p w14:paraId="6B275E9E" w14:textId="3C59D95E" w:rsidR="00E67111" w:rsidRDefault="00E67111">
      <w:pPr>
        <w:pStyle w:val="Textkomentra"/>
      </w:pPr>
      <w:r>
        <w:rPr>
          <w:rStyle w:val="Odkaznakomentr"/>
        </w:rPr>
        <w:annotationRef/>
      </w:r>
      <w:r>
        <w:t xml:space="preserve">Toto </w:t>
      </w:r>
      <w:proofErr w:type="spellStart"/>
      <w:r>
        <w:t>taha</w:t>
      </w:r>
      <w:proofErr w:type="spellEnd"/>
      <w:r>
        <w:t xml:space="preserve"> </w:t>
      </w:r>
      <w:proofErr w:type="spellStart"/>
      <w:r>
        <w:t>domenovu</w:t>
      </w:r>
      <w:proofErr w:type="spellEnd"/>
      <w:r>
        <w:t xml:space="preserve"> logiku na </w:t>
      </w:r>
      <w:proofErr w:type="spellStart"/>
      <w:r>
        <w:t>centralu</w:t>
      </w:r>
      <w:proofErr w:type="spellEnd"/>
      <w:r>
        <w:t xml:space="preserve">, </w:t>
      </w:r>
      <w:proofErr w:type="spellStart"/>
      <w:r>
        <w:t>urcite</w:t>
      </w:r>
      <w:proofErr w:type="spellEnd"/>
      <w:r>
        <w:t xml:space="preserve"> nie.</w:t>
      </w:r>
    </w:p>
  </w:comment>
  <w:comment w:id="59" w:author="PC" w:date="2019-01-21T13:49:00Z" w:initials="P">
    <w:p w14:paraId="5DF4B95F" w14:textId="7592E376" w:rsidR="00E67111" w:rsidRDefault="00E67111">
      <w:pPr>
        <w:pStyle w:val="Textkomentra"/>
      </w:pPr>
      <w:r>
        <w:rPr>
          <w:rStyle w:val="Odkaznakomentr"/>
        </w:rPr>
        <w:annotationRef/>
      </w:r>
      <w:r>
        <w:t>detto</w:t>
      </w:r>
    </w:p>
  </w:comment>
  <w:comment w:id="60" w:author="PC" w:date="2019-01-21T13:49:00Z" w:initials="P">
    <w:p w14:paraId="1F2D2D1D" w14:textId="64AE7C99" w:rsidR="00E67111" w:rsidRDefault="00E67111">
      <w:pPr>
        <w:pStyle w:val="Textkomentra"/>
      </w:pPr>
      <w:r>
        <w:rPr>
          <w:rStyle w:val="Odkaznakomentr"/>
        </w:rPr>
        <w:annotationRef/>
      </w:r>
      <w:proofErr w:type="spellStart"/>
      <w:r>
        <w:t>Co</w:t>
      </w:r>
      <w:proofErr w:type="spellEnd"/>
      <w:r>
        <w:t xml:space="preserve"> to je?</w:t>
      </w:r>
    </w:p>
  </w:comment>
  <w:comment w:id="61" w:author="PC" w:date="2019-01-21T13:50:00Z" w:initials="P">
    <w:p w14:paraId="14EEE6E8" w14:textId="7086D43E" w:rsidR="00E67111" w:rsidRDefault="00E67111">
      <w:pPr>
        <w:pStyle w:val="Textkomentra"/>
      </w:pPr>
      <w:r>
        <w:rPr>
          <w:rStyle w:val="Odkaznakomentr"/>
        </w:rPr>
        <w:annotationRef/>
      </w:r>
      <w:r>
        <w:t xml:space="preserve">Toto </w:t>
      </w:r>
      <w:proofErr w:type="spellStart"/>
      <w:r>
        <w:t>vsetko</w:t>
      </w:r>
      <w:proofErr w:type="spellEnd"/>
      <w:r>
        <w:t xml:space="preserve"> vedia </w:t>
      </w:r>
      <w:proofErr w:type="spellStart"/>
      <w:r>
        <w:t>vyvojari</w:t>
      </w:r>
      <w:proofErr w:type="spellEnd"/>
      <w:r>
        <w:t xml:space="preserve"> </w:t>
      </w:r>
      <w:proofErr w:type="spellStart"/>
      <w:r>
        <w:t>robit</w:t>
      </w:r>
      <w:proofErr w:type="spellEnd"/>
      <w:r>
        <w:t xml:space="preserve"> sami.</w:t>
      </w:r>
    </w:p>
  </w:comment>
  <w:comment w:id="62" w:author="PC" w:date="2019-01-21T13:14:00Z" w:initials="P">
    <w:p w14:paraId="36F57668" w14:textId="77777777" w:rsidR="00F44AE7" w:rsidRDefault="00F44AE7">
      <w:pPr>
        <w:pStyle w:val="Textkomentra"/>
      </w:pPr>
      <w:r>
        <w:rPr>
          <w:rStyle w:val="Odkaznakomentr"/>
        </w:rPr>
        <w:annotationRef/>
      </w:r>
      <w:r>
        <w:t xml:space="preserve">Dalo by sa </w:t>
      </w:r>
      <w:proofErr w:type="spellStart"/>
      <w:r>
        <w:t>suhlasit</w:t>
      </w:r>
      <w:proofErr w:type="spellEnd"/>
      <w:r>
        <w:t xml:space="preserve">, ale </w:t>
      </w:r>
      <w:proofErr w:type="spellStart"/>
      <w:r>
        <w:t>nema</w:t>
      </w:r>
      <w:proofErr w:type="spellEnd"/>
      <w:r>
        <w:t xml:space="preserve"> </w:t>
      </w:r>
      <w:proofErr w:type="spellStart"/>
      <w:r>
        <w:t>vyznam</w:t>
      </w:r>
      <w:proofErr w:type="spellEnd"/>
      <w:r>
        <w:t xml:space="preserve"> to </w:t>
      </w:r>
      <w:proofErr w:type="spellStart"/>
      <w:r>
        <w:t>budovat</w:t>
      </w:r>
      <w:proofErr w:type="spellEnd"/>
      <w:r>
        <w:t xml:space="preserve"> </w:t>
      </w:r>
      <w:proofErr w:type="spellStart"/>
      <w:r>
        <w:t>hned</w:t>
      </w:r>
      <w:proofErr w:type="spellEnd"/>
      <w:r>
        <w:t xml:space="preserve"> na </w:t>
      </w:r>
      <w:proofErr w:type="spellStart"/>
      <w:r>
        <w:t>zaciatku</w:t>
      </w:r>
      <w:proofErr w:type="spellEnd"/>
      <w:r>
        <w:t xml:space="preserve"> v takom rozsahu.</w:t>
      </w:r>
    </w:p>
    <w:p w14:paraId="01CC4AB4" w14:textId="77777777" w:rsidR="00F44AE7" w:rsidRDefault="00F44AE7">
      <w:pPr>
        <w:pStyle w:val="Textkomentra"/>
      </w:pPr>
    </w:p>
    <w:p w14:paraId="517EDE34" w14:textId="77777777" w:rsidR="00F44AE7" w:rsidRDefault="00F44AE7">
      <w:pPr>
        <w:pStyle w:val="Textkomentra"/>
      </w:pPr>
      <w:r>
        <w:t xml:space="preserve">Tieto moduly by mali byt budovane </w:t>
      </w:r>
      <w:proofErr w:type="spellStart"/>
      <w:r>
        <w:t>iterativne</w:t>
      </w:r>
      <w:proofErr w:type="spellEnd"/>
      <w:r>
        <w:t xml:space="preserve">, aby </w:t>
      </w:r>
      <w:proofErr w:type="spellStart"/>
      <w:r>
        <w:t>respektovali</w:t>
      </w:r>
      <w:proofErr w:type="spellEnd"/>
      <w:r>
        <w:t xml:space="preserve"> a poskytovali </w:t>
      </w:r>
      <w:proofErr w:type="spellStart"/>
      <w:r>
        <w:t>funkciobalitu</w:t>
      </w:r>
      <w:proofErr w:type="spellEnd"/>
      <w:r>
        <w:t xml:space="preserve"> pre </w:t>
      </w:r>
      <w:proofErr w:type="spellStart"/>
      <w:r>
        <w:t>aktualny</w:t>
      </w:r>
      <w:proofErr w:type="spellEnd"/>
      <w:r>
        <w:t xml:space="preserve"> stav a </w:t>
      </w:r>
      <w:proofErr w:type="spellStart"/>
      <w:r>
        <w:t>zaroven</w:t>
      </w:r>
      <w:proofErr w:type="spellEnd"/>
      <w:r>
        <w:t xml:space="preserve">, aby sa ich </w:t>
      </w:r>
      <w:proofErr w:type="spellStart"/>
      <w:r>
        <w:t>vyvvoj</w:t>
      </w:r>
      <w:proofErr w:type="spellEnd"/>
      <w:r>
        <w:t xml:space="preserve"> robil postupne na </w:t>
      </w:r>
      <w:proofErr w:type="spellStart"/>
      <w:r>
        <w:t>zklade</w:t>
      </w:r>
      <w:proofErr w:type="spellEnd"/>
      <w:r>
        <w:t xml:space="preserve"> </w:t>
      </w:r>
      <w:proofErr w:type="spellStart"/>
      <w:r>
        <w:t>realnych</w:t>
      </w:r>
      <w:proofErr w:type="spellEnd"/>
      <w:r>
        <w:t xml:space="preserve"> </w:t>
      </w:r>
      <w:proofErr w:type="spellStart"/>
      <w:r>
        <w:t>skusenosti</w:t>
      </w:r>
      <w:proofErr w:type="spellEnd"/>
      <w:r>
        <w:t xml:space="preserve"> a </w:t>
      </w:r>
      <w:proofErr w:type="spellStart"/>
      <w:r>
        <w:t>poziadaviek</w:t>
      </w:r>
      <w:proofErr w:type="spellEnd"/>
      <w:r>
        <w:t>.</w:t>
      </w:r>
    </w:p>
    <w:p w14:paraId="0B1F58F8" w14:textId="77777777" w:rsidR="00F44AE7" w:rsidRDefault="00F44AE7">
      <w:pPr>
        <w:pStyle w:val="Textkomentra"/>
      </w:pPr>
    </w:p>
    <w:p w14:paraId="439A369E" w14:textId="4CA4E108" w:rsidR="00F44AE7" w:rsidRDefault="00F44AE7">
      <w:pPr>
        <w:pStyle w:val="Textkomentra"/>
      </w:pPr>
      <w:r>
        <w:t xml:space="preserve">Takto treba </w:t>
      </w:r>
      <w:proofErr w:type="spellStart"/>
      <w:r>
        <w:t>upravit</w:t>
      </w:r>
      <w:proofErr w:type="spellEnd"/>
      <w:r>
        <w:t xml:space="preserve"> aj harmonogram.</w:t>
      </w:r>
    </w:p>
  </w:comment>
  <w:comment w:id="63" w:author="PC" w:date="2019-01-21T13:17:00Z" w:initials="P">
    <w:p w14:paraId="2A44DA0E" w14:textId="39D4838D" w:rsidR="00F44AE7" w:rsidRDefault="00F44AE7">
      <w:pPr>
        <w:pStyle w:val="Textkomentra"/>
      </w:pPr>
      <w:r>
        <w:rPr>
          <w:rStyle w:val="Odkaznakomentr"/>
        </w:rPr>
        <w:annotationRef/>
      </w:r>
      <w:r>
        <w:t xml:space="preserve">A tie </w:t>
      </w:r>
      <w:proofErr w:type="spellStart"/>
      <w:r w:rsidR="0000461F">
        <w:t>otestovat</w:t>
      </w:r>
      <w:proofErr w:type="spellEnd"/>
      <w:r w:rsidR="0000461F">
        <w:t xml:space="preserve"> cez </w:t>
      </w:r>
      <w:proofErr w:type="spellStart"/>
      <w:r w:rsidR="0000461F">
        <w:t>poof</w:t>
      </w:r>
      <w:proofErr w:type="spellEnd"/>
      <w:r w:rsidR="0000461F">
        <w:t xml:space="preserve"> of </w:t>
      </w:r>
      <w:proofErr w:type="spellStart"/>
      <w:r w:rsidR="0000461F">
        <w:t>concept</w:t>
      </w:r>
      <w:proofErr w:type="spellEnd"/>
      <w:r w:rsidR="0000461F">
        <w:t>.</w:t>
      </w:r>
    </w:p>
    <w:p w14:paraId="512F996B" w14:textId="77777777" w:rsidR="0000461F" w:rsidRDefault="0000461F">
      <w:pPr>
        <w:pStyle w:val="Textkomentra"/>
      </w:pPr>
    </w:p>
    <w:p w14:paraId="09A5F3B9" w14:textId="77777777" w:rsidR="0000461F" w:rsidRDefault="0000461F">
      <w:pPr>
        <w:pStyle w:val="Textkomentra"/>
      </w:pPr>
      <w:proofErr w:type="spellStart"/>
      <w:r>
        <w:t>Bezny</w:t>
      </w:r>
      <w:proofErr w:type="spellEnd"/>
      <w:r>
        <w:t xml:space="preserve"> postup je, </w:t>
      </w:r>
      <w:proofErr w:type="spellStart"/>
      <w:r>
        <w:t>ze</w:t>
      </w:r>
      <w:proofErr w:type="spellEnd"/>
      <w:r>
        <w:t xml:space="preserve"> sa </w:t>
      </w:r>
      <w:proofErr w:type="spellStart"/>
      <w:r>
        <w:t>vydefinuju</w:t>
      </w:r>
      <w:proofErr w:type="spellEnd"/>
      <w:r>
        <w:t xml:space="preserve"> </w:t>
      </w:r>
      <w:proofErr w:type="spellStart"/>
      <w:r>
        <w:t>poziadavky</w:t>
      </w:r>
      <w:proofErr w:type="spellEnd"/>
      <w:r>
        <w:t xml:space="preserve"> a </w:t>
      </w:r>
      <w:proofErr w:type="spellStart"/>
      <w:r>
        <w:t>nasledne</w:t>
      </w:r>
      <w:proofErr w:type="spellEnd"/>
      <w:r>
        <w:t xml:space="preserve"> </w:t>
      </w:r>
      <w:proofErr w:type="spellStart"/>
      <w:r>
        <w:t>voci</w:t>
      </w:r>
      <w:proofErr w:type="spellEnd"/>
      <w:r>
        <w:t xml:space="preserve"> nim sa </w:t>
      </w:r>
      <w:proofErr w:type="spellStart"/>
      <w:r>
        <w:t>robi</w:t>
      </w:r>
      <w:proofErr w:type="spellEnd"/>
      <w:r>
        <w:t xml:space="preserve"> </w:t>
      </w:r>
      <w:proofErr w:type="spellStart"/>
      <w:r>
        <w:t>proof</w:t>
      </w:r>
      <w:proofErr w:type="spellEnd"/>
      <w:r>
        <w:t xml:space="preserve"> of </w:t>
      </w:r>
      <w:proofErr w:type="spellStart"/>
      <w:r>
        <w:t>concept</w:t>
      </w:r>
      <w:proofErr w:type="spellEnd"/>
      <w:r>
        <w:t>.</w:t>
      </w:r>
    </w:p>
    <w:p w14:paraId="5E576952" w14:textId="77777777" w:rsidR="0000461F" w:rsidRDefault="0000461F">
      <w:pPr>
        <w:pStyle w:val="Textkomentra"/>
      </w:pPr>
    </w:p>
    <w:p w14:paraId="6C59DFEC" w14:textId="08BFDA91" w:rsidR="0000461F" w:rsidRDefault="0000461F">
      <w:pPr>
        <w:pStyle w:val="Textkomentra"/>
      </w:pPr>
      <w:r>
        <w:t xml:space="preserve">Nemyslime si, </w:t>
      </w:r>
      <w:proofErr w:type="spellStart"/>
      <w:r>
        <w:t>ze</w:t>
      </w:r>
      <w:proofErr w:type="spellEnd"/>
      <w:r>
        <w:t xml:space="preserve"> od stola je </w:t>
      </w:r>
      <w:proofErr w:type="spellStart"/>
      <w:r>
        <w:t>mozne</w:t>
      </w:r>
      <w:proofErr w:type="spellEnd"/>
      <w:r>
        <w:t xml:space="preserve"> </w:t>
      </w:r>
      <w:proofErr w:type="spellStart"/>
      <w:r>
        <w:t>rozhodnut</w:t>
      </w:r>
      <w:proofErr w:type="spellEnd"/>
      <w:r>
        <w:t xml:space="preserve"> o vhodnosti/nevhodnosti </w:t>
      </w:r>
      <w:proofErr w:type="spellStart"/>
      <w:r>
        <w:t>vyberu</w:t>
      </w:r>
      <w:proofErr w:type="spellEnd"/>
      <w:r>
        <w:t xml:space="preserve"> </w:t>
      </w:r>
      <w:proofErr w:type="spellStart"/>
      <w:r>
        <w:t>riesenia</w:t>
      </w:r>
      <w:proofErr w:type="spellEnd"/>
      <w:r>
        <w:t>/produktu.</w:t>
      </w:r>
    </w:p>
  </w:comment>
  <w:comment w:id="64" w:author="PC" w:date="2019-01-21T13:20:00Z" w:initials="P">
    <w:p w14:paraId="45050389" w14:textId="77777777" w:rsidR="0000461F" w:rsidRDefault="0000461F">
      <w:pPr>
        <w:pStyle w:val="Textkomentra"/>
      </w:pPr>
      <w:r>
        <w:rPr>
          <w:rStyle w:val="Odkaznakomentr"/>
        </w:rPr>
        <w:annotationRef/>
      </w:r>
      <w:proofErr w:type="spellStart"/>
      <w:r>
        <w:t>Aky</w:t>
      </w:r>
      <w:proofErr w:type="spellEnd"/>
      <w:r>
        <w:t xml:space="preserve"> je to objem </w:t>
      </w:r>
      <w:proofErr w:type="spellStart"/>
      <w:r>
        <w:t>financnych</w:t>
      </w:r>
      <w:proofErr w:type="spellEnd"/>
      <w:r>
        <w:t xml:space="preserve"> prostriedkov?</w:t>
      </w:r>
    </w:p>
    <w:p w14:paraId="6C6578AE" w14:textId="77777777" w:rsidR="0000461F" w:rsidRDefault="0000461F">
      <w:pPr>
        <w:pStyle w:val="Textkomentra"/>
      </w:pPr>
    </w:p>
    <w:p w14:paraId="43308EFE" w14:textId="0BD3AA38" w:rsidR="0000461F" w:rsidRDefault="0000461F">
      <w:pPr>
        <w:pStyle w:val="Textkomentra"/>
      </w:pPr>
      <w:proofErr w:type="spellStart"/>
      <w:r>
        <w:t>Co</w:t>
      </w:r>
      <w:proofErr w:type="spellEnd"/>
      <w:r>
        <w:t xml:space="preserve"> </w:t>
      </w:r>
      <w:proofErr w:type="spellStart"/>
      <w:r>
        <w:t>konkretne</w:t>
      </w:r>
      <w:proofErr w:type="spellEnd"/>
      <w:r>
        <w:t xml:space="preserve"> </w:t>
      </w:r>
      <w:proofErr w:type="spellStart"/>
      <w:r>
        <w:t>znamena</w:t>
      </w:r>
      <w:proofErr w:type="spellEnd"/>
      <w:r>
        <w:t xml:space="preserve">, </w:t>
      </w:r>
      <w:proofErr w:type="spellStart"/>
      <w:r>
        <w:t>ze</w:t>
      </w:r>
      <w:proofErr w:type="spellEnd"/>
      <w:r>
        <w:t xml:space="preserve"> sa </w:t>
      </w:r>
      <w:proofErr w:type="spellStart"/>
      <w:r>
        <w:t>prisposobi</w:t>
      </w:r>
      <w:proofErr w:type="spellEnd"/>
      <w:r>
        <w:t xml:space="preserve"> </w:t>
      </w:r>
      <w:proofErr w:type="spellStart"/>
      <w:r>
        <w:t>existujuce</w:t>
      </w:r>
      <w:proofErr w:type="spellEnd"/>
      <w:r>
        <w:t xml:space="preserve"> </w:t>
      </w:r>
      <w:proofErr w:type="spellStart"/>
      <w:r>
        <w:t>riesenie</w:t>
      </w:r>
      <w:proofErr w:type="spellEnd"/>
      <w:r>
        <w:t>?</w:t>
      </w:r>
    </w:p>
  </w:comment>
  <w:comment w:id="65" w:author="PC" w:date="2019-01-21T13:22:00Z" w:initials="P">
    <w:p w14:paraId="6919CB51" w14:textId="77777777" w:rsidR="0000461F" w:rsidRDefault="0000461F">
      <w:pPr>
        <w:pStyle w:val="Textkomentra"/>
      </w:pPr>
      <w:r>
        <w:rPr>
          <w:rStyle w:val="Odkaznakomentr"/>
        </w:rPr>
        <w:annotationRef/>
      </w:r>
      <w:proofErr w:type="spellStart"/>
      <w:r>
        <w:t>Aky</w:t>
      </w:r>
      <w:proofErr w:type="spellEnd"/>
      <w:r>
        <w:t xml:space="preserve"> je podiel </w:t>
      </w:r>
      <w:proofErr w:type="spellStart"/>
      <w:r>
        <w:t>financnych</w:t>
      </w:r>
      <w:proofErr w:type="spellEnd"/>
      <w:r>
        <w:t xml:space="preserve"> prostriedkov pre </w:t>
      </w:r>
      <w:proofErr w:type="spellStart"/>
      <w:r>
        <w:t>taketo</w:t>
      </w:r>
      <w:proofErr w:type="spellEnd"/>
      <w:r>
        <w:t xml:space="preserve"> </w:t>
      </w:r>
      <w:proofErr w:type="spellStart"/>
      <w:r>
        <w:t>specificke</w:t>
      </w:r>
      <w:proofErr w:type="spellEnd"/>
      <w:r>
        <w:t xml:space="preserve"> </w:t>
      </w:r>
      <w:proofErr w:type="spellStart"/>
      <w:r>
        <w:t>poziadavky</w:t>
      </w:r>
      <w:proofErr w:type="spellEnd"/>
      <w:r>
        <w:t>?</w:t>
      </w:r>
    </w:p>
    <w:p w14:paraId="2E7F06E0" w14:textId="77777777" w:rsidR="0000461F" w:rsidRDefault="0000461F">
      <w:pPr>
        <w:pStyle w:val="Textkomentra"/>
      </w:pPr>
    </w:p>
    <w:p w14:paraId="5235D553" w14:textId="4C545888" w:rsidR="0000461F" w:rsidRDefault="0000461F">
      <w:pPr>
        <w:pStyle w:val="Textkomentra"/>
      </w:pPr>
      <w:r>
        <w:t xml:space="preserve">Ak sa nepotvrdia, tak o dane </w:t>
      </w:r>
      <w:proofErr w:type="spellStart"/>
      <w:r>
        <w:t>financne</w:t>
      </w:r>
      <w:proofErr w:type="spellEnd"/>
      <w:r>
        <w:t xml:space="preserve"> prostriedky sa bude </w:t>
      </w:r>
      <w:proofErr w:type="spellStart"/>
      <w:r>
        <w:t>znizovat</w:t>
      </w:r>
      <w:proofErr w:type="spellEnd"/>
      <w:r>
        <w:t xml:space="preserve"> </w:t>
      </w:r>
      <w:proofErr w:type="spellStart"/>
      <w:r>
        <w:t>rozpocet</w:t>
      </w:r>
      <w:proofErr w:type="spellEnd"/>
      <w:r>
        <w:t xml:space="preserve"> projektu?</w:t>
      </w:r>
    </w:p>
  </w:comment>
  <w:comment w:id="66" w:author="PC" w:date="2019-01-21T13:24:00Z" w:initials="P">
    <w:p w14:paraId="77439B76" w14:textId="77777777" w:rsidR="0000461F" w:rsidRDefault="0000461F">
      <w:pPr>
        <w:pStyle w:val="Textkomentra"/>
      </w:pPr>
      <w:r>
        <w:rPr>
          <w:rStyle w:val="Odkaznakomentr"/>
        </w:rPr>
        <w:annotationRef/>
      </w:r>
      <w:proofErr w:type="spellStart"/>
      <w:r>
        <w:t>Ano</w:t>
      </w:r>
      <w:proofErr w:type="spellEnd"/>
      <w:r>
        <w:t xml:space="preserve">, toto neobsahuje </w:t>
      </w:r>
      <w:proofErr w:type="spellStart"/>
      <w:r>
        <w:t>ziadne</w:t>
      </w:r>
      <w:proofErr w:type="spellEnd"/>
      <w:r>
        <w:t xml:space="preserve"> </w:t>
      </w:r>
      <w:proofErr w:type="spellStart"/>
      <w:r>
        <w:t>genericke</w:t>
      </w:r>
      <w:proofErr w:type="spellEnd"/>
      <w:r>
        <w:t xml:space="preserve"> </w:t>
      </w:r>
      <w:proofErr w:type="spellStart"/>
      <w:r>
        <w:t>riesenie</w:t>
      </w:r>
      <w:proofErr w:type="spellEnd"/>
      <w:r>
        <w:t>?</w:t>
      </w:r>
    </w:p>
    <w:p w14:paraId="34683916" w14:textId="77777777" w:rsidR="0000461F" w:rsidRDefault="0000461F">
      <w:pPr>
        <w:pStyle w:val="Textkomentra"/>
      </w:pPr>
    </w:p>
    <w:p w14:paraId="5AD533D8" w14:textId="70AC1A80" w:rsidR="0000461F" w:rsidRDefault="0000461F">
      <w:pPr>
        <w:pStyle w:val="Textkomentra"/>
      </w:pPr>
      <w:proofErr w:type="spellStart"/>
      <w:r>
        <w:t>Dovod</w:t>
      </w:r>
      <w:proofErr w:type="spellEnd"/>
      <w:r>
        <w:t xml:space="preserve"> </w:t>
      </w:r>
      <w:proofErr w:type="spellStart"/>
      <w:r>
        <w:t>takajto</w:t>
      </w:r>
      <w:proofErr w:type="spellEnd"/>
      <w:r>
        <w:t xml:space="preserve"> </w:t>
      </w:r>
      <w:proofErr w:type="spellStart"/>
      <w:r>
        <w:t>integracie</w:t>
      </w:r>
      <w:proofErr w:type="spellEnd"/>
      <w:r>
        <w:t>?</w:t>
      </w:r>
    </w:p>
  </w:comment>
  <w:comment w:id="67" w:author="PC" w:date="2019-01-21T13:35:00Z" w:initials="P">
    <w:p w14:paraId="185555CE" w14:textId="02E87EA3" w:rsidR="00DD2724" w:rsidRDefault="00DD2724">
      <w:pPr>
        <w:pStyle w:val="Textkomentra"/>
      </w:pPr>
      <w:r>
        <w:rPr>
          <w:rStyle w:val="Odkaznakomentr"/>
        </w:rPr>
        <w:annotationRef/>
      </w:r>
      <w:r>
        <w:t xml:space="preserve">Chyba overenie pre MUK-P. Sme </w:t>
      </w:r>
      <w:proofErr w:type="spellStart"/>
      <w:r>
        <w:t>nazoru</w:t>
      </w:r>
      <w:proofErr w:type="spellEnd"/>
      <w:r>
        <w:t xml:space="preserve">, </w:t>
      </w:r>
      <w:proofErr w:type="spellStart"/>
      <w:r>
        <w:t>ze</w:t>
      </w:r>
      <w:proofErr w:type="spellEnd"/>
      <w:r>
        <w:t xml:space="preserve"> ani MUK-P teraz </w:t>
      </w:r>
      <w:proofErr w:type="spellStart"/>
      <w:r>
        <w:t>nemoze</w:t>
      </w:r>
      <w:proofErr w:type="spellEnd"/>
      <w:r>
        <w:t xml:space="preserve"> </w:t>
      </w:r>
      <w:proofErr w:type="spellStart"/>
      <w:r>
        <w:t>splnit</w:t>
      </w:r>
      <w:proofErr w:type="spellEnd"/>
      <w:r>
        <w:t xml:space="preserve"> </w:t>
      </w:r>
      <w:proofErr w:type="spellStart"/>
      <w:r>
        <w:t>vsetky</w:t>
      </w:r>
      <w:proofErr w:type="spellEnd"/>
      <w:r>
        <w:t xml:space="preserve"> </w:t>
      </w:r>
      <w:proofErr w:type="spellStart"/>
      <w:r>
        <w:t>identifikoavne</w:t>
      </w:r>
      <w:proofErr w:type="spellEnd"/>
      <w:r>
        <w:t xml:space="preserve"> </w:t>
      </w:r>
      <w:proofErr w:type="spellStart"/>
      <w:r>
        <w:t>poziadavky</w:t>
      </w:r>
      <w:proofErr w:type="spellEnd"/>
      <w:r>
        <w:t xml:space="preserve">, napr. v oblasti </w:t>
      </w:r>
      <w:proofErr w:type="spellStart"/>
      <w:r>
        <w:t>reportingu</w:t>
      </w:r>
      <w:proofErr w:type="spellEnd"/>
      <w:r>
        <w:t xml:space="preserve">, </w:t>
      </w:r>
      <w:proofErr w:type="spellStart"/>
      <w:r>
        <w:t>nakolko</w:t>
      </w:r>
      <w:proofErr w:type="spellEnd"/>
      <w:r>
        <w:t xml:space="preserve"> MUK-P </w:t>
      </w:r>
      <w:proofErr w:type="spellStart"/>
      <w:r>
        <w:t>este</w:t>
      </w:r>
      <w:proofErr w:type="spellEnd"/>
      <w:r>
        <w:t xml:space="preserve"> len </w:t>
      </w:r>
      <w:proofErr w:type="spellStart"/>
      <w:r>
        <w:t>vznika</w:t>
      </w:r>
      <w:proofErr w:type="spellEnd"/>
      <w:r>
        <w:t xml:space="preserve"> a nie </w:t>
      </w:r>
      <w:proofErr w:type="spellStart"/>
      <w:r>
        <w:t>su</w:t>
      </w:r>
      <w:proofErr w:type="spellEnd"/>
      <w:r>
        <w:t xml:space="preserve"> </w:t>
      </w:r>
      <w:proofErr w:type="spellStart"/>
      <w:r>
        <w:t>zname</w:t>
      </w:r>
      <w:proofErr w:type="spellEnd"/>
      <w:r>
        <w:t xml:space="preserve"> </w:t>
      </w:r>
      <w:proofErr w:type="spellStart"/>
      <w:r>
        <w:t>poziadavky</w:t>
      </w:r>
      <w:proofErr w:type="spellEnd"/>
      <w:r>
        <w:t xml:space="preserve"> na </w:t>
      </w:r>
      <w:proofErr w:type="spellStart"/>
      <w:r>
        <w:t>reporting</w:t>
      </w:r>
      <w:proofErr w:type="spellEnd"/>
      <w:r>
        <w:t xml:space="preserve">, tak ich </w:t>
      </w:r>
      <w:proofErr w:type="spellStart"/>
      <w:r>
        <w:t>nemoze</w:t>
      </w:r>
      <w:proofErr w:type="spellEnd"/>
      <w:r>
        <w:t xml:space="preserve"> </w:t>
      </w:r>
      <w:proofErr w:type="spellStart"/>
      <w:r>
        <w:t>splnit</w:t>
      </w:r>
      <w:proofErr w:type="spellEnd"/>
      <w:r>
        <w:t xml:space="preserve"> v plnej miere. MUK-P </w:t>
      </w:r>
      <w:proofErr w:type="spellStart"/>
      <w:r>
        <w:t>tiez</w:t>
      </w:r>
      <w:proofErr w:type="spellEnd"/>
      <w:r>
        <w:t xml:space="preserve"> bude </w:t>
      </w:r>
      <w:proofErr w:type="spellStart"/>
      <w:r>
        <w:t>podporovat</w:t>
      </w:r>
      <w:proofErr w:type="spellEnd"/>
      <w:r>
        <w:t xml:space="preserve"> reportovanie </w:t>
      </w:r>
      <w:proofErr w:type="spellStart"/>
      <w:r>
        <w:t>zatial</w:t>
      </w:r>
      <w:proofErr w:type="spellEnd"/>
      <w:r>
        <w:t xml:space="preserve"> v generickej podobe a </w:t>
      </w:r>
      <w:proofErr w:type="spellStart"/>
      <w:r>
        <w:t>specifika</w:t>
      </w:r>
      <w:proofErr w:type="spellEnd"/>
      <w:r>
        <w:t xml:space="preserve"> </w:t>
      </w:r>
      <w:proofErr w:type="spellStart"/>
      <w:r>
        <w:t>budu</w:t>
      </w:r>
      <w:proofErr w:type="spellEnd"/>
      <w:r>
        <w:t xml:space="preserve"> </w:t>
      </w:r>
      <w:proofErr w:type="spellStart"/>
      <w:r>
        <w:t>mueist</w:t>
      </w:r>
      <w:proofErr w:type="spellEnd"/>
      <w:r>
        <w:t xml:space="preserve"> byt </w:t>
      </w:r>
      <w:proofErr w:type="spellStart"/>
      <w:r>
        <w:t>doprogramovene</w:t>
      </w:r>
      <w:proofErr w:type="spellEnd"/>
      <w:r>
        <w:t xml:space="preserve"> </w:t>
      </w:r>
      <w:proofErr w:type="spellStart"/>
      <w:r>
        <w:t>rovnko</w:t>
      </w:r>
      <w:proofErr w:type="spellEnd"/>
      <w:r>
        <w:t xml:space="preserve"> ako pri </w:t>
      </w:r>
      <w:proofErr w:type="spellStart"/>
      <w:r>
        <w:t>uvedenych</w:t>
      </w:r>
      <w:proofErr w:type="spellEnd"/>
      <w:r>
        <w:t xml:space="preserve"> produktoch. </w:t>
      </w:r>
    </w:p>
  </w:comment>
  <w:comment w:id="68" w:author="PC" w:date="2019-01-21T13:51:00Z" w:initials="P">
    <w:p w14:paraId="7F89316D" w14:textId="70D28EFB" w:rsidR="00E67111" w:rsidRDefault="00E67111">
      <w:pPr>
        <w:pStyle w:val="Textkomentra"/>
      </w:pPr>
      <w:r>
        <w:rPr>
          <w:rStyle w:val="Odkaznakomentr"/>
        </w:rPr>
        <w:annotationRef/>
      </w:r>
      <w:r>
        <w:t>V </w:t>
      </w:r>
      <w:proofErr w:type="spellStart"/>
      <w:r>
        <w:t>com</w:t>
      </w:r>
      <w:proofErr w:type="spellEnd"/>
      <w:r>
        <w:t xml:space="preserve"> </w:t>
      </w:r>
      <w:proofErr w:type="spellStart"/>
      <w:r>
        <w:t>su</w:t>
      </w:r>
      <w:proofErr w:type="spellEnd"/>
      <w:r>
        <w:t xml:space="preserve"> </w:t>
      </w:r>
      <w:proofErr w:type="spellStart"/>
      <w:r>
        <w:t>specialne</w:t>
      </w:r>
      <w:proofErr w:type="spellEnd"/>
      <w:r>
        <w:t>?</w:t>
      </w:r>
    </w:p>
  </w:comment>
  <w:comment w:id="69" w:author="PC" w:date="2019-01-21T13:52:00Z" w:initials="P">
    <w:p w14:paraId="58C43362" w14:textId="27B0DC7A" w:rsidR="00E67111" w:rsidRDefault="00E67111">
      <w:pPr>
        <w:pStyle w:val="Textkomentra"/>
      </w:pPr>
      <w:r>
        <w:rPr>
          <w:rStyle w:val="Odkaznakomentr"/>
        </w:rPr>
        <w:annotationRef/>
      </w:r>
      <w:proofErr w:type="spellStart"/>
      <w:r>
        <w:t>Co</w:t>
      </w:r>
      <w:proofErr w:type="spellEnd"/>
      <w:r>
        <w:t xml:space="preserve"> </w:t>
      </w:r>
      <w:proofErr w:type="spellStart"/>
      <w:r>
        <w:t>su</w:t>
      </w:r>
      <w:proofErr w:type="spellEnd"/>
      <w:r>
        <w:t xml:space="preserve"> tie </w:t>
      </w:r>
      <w:proofErr w:type="spellStart"/>
      <w:r>
        <w:t>specificke</w:t>
      </w:r>
      <w:proofErr w:type="spellEnd"/>
      <w:r>
        <w:t xml:space="preserve"> </w:t>
      </w:r>
      <w:proofErr w:type="spellStart"/>
      <w:r>
        <w:t>poziadavky</w:t>
      </w:r>
      <w:proofErr w:type="spellEnd"/>
      <w:r>
        <w:t>?</w:t>
      </w:r>
    </w:p>
  </w:comment>
  <w:comment w:id="70" w:author="PC" w:date="2019-01-21T13:52:00Z" w:initials="P">
    <w:p w14:paraId="4706FE93" w14:textId="1433E6CF" w:rsidR="00E67111" w:rsidRDefault="00E67111">
      <w:pPr>
        <w:pStyle w:val="Textkomentra"/>
      </w:pPr>
      <w:r>
        <w:rPr>
          <w:rStyle w:val="Odkaznakomentr"/>
        </w:rPr>
        <w:annotationRef/>
      </w:r>
      <w:proofErr w:type="spellStart"/>
      <w:r>
        <w:t>Co</w:t>
      </w:r>
      <w:proofErr w:type="spellEnd"/>
      <w:r>
        <w:t xml:space="preserve"> sa </w:t>
      </w:r>
      <w:proofErr w:type="spellStart"/>
      <w:r>
        <w:t>tymto</w:t>
      </w:r>
      <w:proofErr w:type="spellEnd"/>
      <w:r>
        <w:t xml:space="preserve"> mysli?</w:t>
      </w:r>
    </w:p>
  </w:comment>
  <w:comment w:id="71" w:author="PC" w:date="2019-01-21T13:53:00Z" w:initials="P">
    <w:p w14:paraId="262A604D" w14:textId="71583A4F" w:rsidR="00E67111" w:rsidRDefault="00E67111">
      <w:pPr>
        <w:pStyle w:val="Textkomentra"/>
      </w:pPr>
      <w:r>
        <w:rPr>
          <w:rStyle w:val="Odkaznakomentr"/>
        </w:rPr>
        <w:annotationRef/>
      </w:r>
      <w:r>
        <w:t xml:space="preserve">Toto nie je pravda, </w:t>
      </w:r>
      <w:proofErr w:type="spellStart"/>
      <w:r>
        <w:t>staci</w:t>
      </w:r>
      <w:proofErr w:type="spellEnd"/>
      <w:r>
        <w:t xml:space="preserve"> po </w:t>
      </w:r>
      <w:proofErr w:type="spellStart"/>
      <w:r>
        <w:t>standardnej</w:t>
      </w:r>
      <w:proofErr w:type="spellEnd"/>
      <w:r>
        <w:t xml:space="preserve"> </w:t>
      </w:r>
      <w:proofErr w:type="spellStart"/>
      <w:r>
        <w:t>registracii</w:t>
      </w:r>
      <w:proofErr w:type="spellEnd"/>
      <w:r>
        <w:t xml:space="preserve"> </w:t>
      </w:r>
      <w:proofErr w:type="spellStart"/>
      <w:r>
        <w:t>nedavat</w:t>
      </w:r>
      <w:proofErr w:type="spellEnd"/>
      <w:r>
        <w:t xml:space="preserve"> </w:t>
      </w:r>
      <w:proofErr w:type="spellStart"/>
      <w:r>
        <w:t>pristup</w:t>
      </w:r>
      <w:proofErr w:type="spellEnd"/>
      <w:r>
        <w:t xml:space="preserve"> nikam by-default.</w:t>
      </w:r>
    </w:p>
  </w:comment>
  <w:comment w:id="72" w:author="PC" w:date="2019-01-21T13:54:00Z" w:initials="P">
    <w:p w14:paraId="60C1EA53" w14:textId="38C7BCB1" w:rsidR="00E67111" w:rsidRDefault="00E67111">
      <w:pPr>
        <w:pStyle w:val="Textkomentra"/>
      </w:pPr>
      <w:r>
        <w:rPr>
          <w:rStyle w:val="Odkaznakomentr"/>
        </w:rPr>
        <w:annotationRef/>
      </w:r>
      <w:r>
        <w:t xml:space="preserve">Platformy </w:t>
      </w:r>
      <w:proofErr w:type="spellStart"/>
      <w:r>
        <w:t>standardne</w:t>
      </w:r>
      <w:proofErr w:type="spellEnd"/>
      <w:r>
        <w:t xml:space="preserve"> </w:t>
      </w:r>
      <w:proofErr w:type="spellStart"/>
      <w:r>
        <w:t>podporuju</w:t>
      </w:r>
      <w:proofErr w:type="spellEnd"/>
      <w:r>
        <w:t xml:space="preserve"> </w:t>
      </w:r>
      <w:proofErr w:type="spellStart"/>
      <w:r>
        <w:t>rozne</w:t>
      </w:r>
      <w:proofErr w:type="spellEnd"/>
      <w:r>
        <w:t xml:space="preserve"> skupiny </w:t>
      </w:r>
      <w:proofErr w:type="spellStart"/>
      <w:r>
        <w:t>tretich</w:t>
      </w:r>
      <w:proofErr w:type="spellEnd"/>
      <w:r>
        <w:t xml:space="preserve"> </w:t>
      </w:r>
      <w:proofErr w:type="spellStart"/>
      <w:r>
        <w:t>stran</w:t>
      </w:r>
      <w:proofErr w:type="spellEnd"/>
      <w:r>
        <w:t xml:space="preserve">. Je </w:t>
      </w:r>
      <w:proofErr w:type="spellStart"/>
      <w:r>
        <w:t>mozne</w:t>
      </w:r>
      <w:proofErr w:type="spellEnd"/>
      <w:r>
        <w:t xml:space="preserve"> ich </w:t>
      </w:r>
      <w:proofErr w:type="spellStart"/>
      <w:r>
        <w:t>vyuzit</w:t>
      </w:r>
      <w:proofErr w:type="spellEnd"/>
      <w:r>
        <w:t>.</w:t>
      </w:r>
    </w:p>
  </w:comment>
  <w:comment w:id="73" w:author="PC" w:date="2019-01-21T13:55:00Z" w:initials="P">
    <w:p w14:paraId="619EA971" w14:textId="72458D87" w:rsidR="00E67111" w:rsidRDefault="00E67111">
      <w:pPr>
        <w:pStyle w:val="Textkomentra"/>
      </w:pPr>
      <w:r>
        <w:rPr>
          <w:rStyle w:val="Odkaznakomentr"/>
        </w:rPr>
        <w:annotationRef/>
      </w:r>
      <w:proofErr w:type="spellStart"/>
      <w:r>
        <w:t>Co</w:t>
      </w:r>
      <w:proofErr w:type="spellEnd"/>
      <w:r>
        <w:t xml:space="preserve"> to v praxi </w:t>
      </w:r>
      <w:proofErr w:type="spellStart"/>
      <w:r>
        <w:t>znamena</w:t>
      </w:r>
      <w:proofErr w:type="spellEnd"/>
      <w:r>
        <w:t xml:space="preserve">? Bude to </w:t>
      </w:r>
      <w:proofErr w:type="spellStart"/>
      <w:r>
        <w:t>problem</w:t>
      </w:r>
      <w:proofErr w:type="spellEnd"/>
      <w:r>
        <w:t>?</w:t>
      </w:r>
    </w:p>
  </w:comment>
  <w:comment w:id="74" w:author="PC" w:date="2019-01-21T13:57:00Z" w:initials="P">
    <w:p w14:paraId="1334BDD4" w14:textId="12FA782F" w:rsidR="00E67111" w:rsidRDefault="00E67111">
      <w:pPr>
        <w:pStyle w:val="Textkomentra"/>
      </w:pPr>
      <w:r>
        <w:rPr>
          <w:rStyle w:val="Odkaznakomentr"/>
        </w:rPr>
        <w:annotationRef/>
      </w:r>
      <w:hyperlink r:id="rId1" w:history="1">
        <w:r w:rsidRPr="0096062E">
          <w:rPr>
            <w:rStyle w:val="Hypertextovprepojenie"/>
          </w:rPr>
          <w:t>https://konghq.com/api-dev-portal/</w:t>
        </w:r>
      </w:hyperlink>
    </w:p>
    <w:p w14:paraId="715370DF" w14:textId="4BB2535C" w:rsidR="00E67111" w:rsidRDefault="00E67111">
      <w:pPr>
        <w:pStyle w:val="Textkomentra"/>
      </w:pPr>
    </w:p>
  </w:comment>
  <w:comment w:id="75" w:author="PC" w:date="2019-01-21T13:57:00Z" w:initials="P">
    <w:p w14:paraId="2DE159D9" w14:textId="00F4CDC6" w:rsidR="00E67111" w:rsidRDefault="00E67111">
      <w:pPr>
        <w:pStyle w:val="Textkomentra"/>
      </w:pPr>
      <w:r>
        <w:rPr>
          <w:rStyle w:val="Odkaznakomentr"/>
        </w:rPr>
        <w:annotationRef/>
      </w:r>
      <w:proofErr w:type="spellStart"/>
      <w:r>
        <w:t>Nestaci</w:t>
      </w:r>
      <w:proofErr w:type="spellEnd"/>
      <w:r>
        <w:t xml:space="preserve"> </w:t>
      </w:r>
      <w:proofErr w:type="spellStart"/>
      <w:r>
        <w:t>oznacit</w:t>
      </w:r>
      <w:proofErr w:type="spellEnd"/>
      <w:r>
        <w:t xml:space="preserve"> </w:t>
      </w:r>
      <w:proofErr w:type="spellStart"/>
      <w:r>
        <w:t>endpointy</w:t>
      </w:r>
      <w:proofErr w:type="spellEnd"/>
      <w:r>
        <w:t xml:space="preserve"> tak, </w:t>
      </w:r>
      <w:proofErr w:type="spellStart"/>
      <w:r>
        <w:t>ze</w:t>
      </w:r>
      <w:proofErr w:type="spellEnd"/>
      <w:r>
        <w:t xml:space="preserve"> bude zrejme </w:t>
      </w:r>
      <w:proofErr w:type="spellStart"/>
      <w:r>
        <w:t>ktore</w:t>
      </w:r>
      <w:proofErr w:type="spellEnd"/>
      <w:r>
        <w:t xml:space="preserve"> skupiny to </w:t>
      </w:r>
      <w:proofErr w:type="spellStart"/>
      <w:r>
        <w:t>pouzivat</w:t>
      </w:r>
      <w:proofErr w:type="spellEnd"/>
      <w:r>
        <w:t xml:space="preserve"> </w:t>
      </w:r>
      <w:proofErr w:type="spellStart"/>
      <w:r>
        <w:t>mozu</w:t>
      </w:r>
      <w:proofErr w:type="spellEnd"/>
      <w:r>
        <w:t>?</w:t>
      </w:r>
    </w:p>
  </w:comment>
  <w:comment w:id="76" w:author="PC" w:date="2019-01-21T13:59:00Z" w:initials="P">
    <w:p w14:paraId="32A2A565" w14:textId="49C296E9" w:rsidR="008235AC" w:rsidRDefault="008235AC">
      <w:pPr>
        <w:pStyle w:val="Textkomentra"/>
      </w:pPr>
      <w:r>
        <w:rPr>
          <w:rStyle w:val="Odkaznakomentr"/>
        </w:rPr>
        <w:annotationRef/>
      </w:r>
      <w:r w:rsidRPr="008235AC">
        <w:t>https://docs.konghq.com/enterprise/0.31-x/setting-up-admin-api-rbac/#role</w:t>
      </w:r>
    </w:p>
  </w:comment>
  <w:comment w:id="77" w:author="PC" w:date="2019-01-21T13:58:00Z" w:initials="P">
    <w:p w14:paraId="4AE267AE" w14:textId="00BB75CB" w:rsidR="008235AC" w:rsidRDefault="008235AC">
      <w:pPr>
        <w:pStyle w:val="Textkomentra"/>
      </w:pPr>
      <w:r>
        <w:rPr>
          <w:rStyle w:val="Odkaznakomentr"/>
        </w:rPr>
        <w:annotationRef/>
      </w:r>
      <w:r w:rsidRPr="008235AC">
        <w:t>https://tyk.io/docs/security/dashboard/user-roles/</w:t>
      </w:r>
    </w:p>
  </w:comment>
  <w:comment w:id="78" w:author="PC" w:date="2019-01-21T14:00:00Z" w:initials="P">
    <w:p w14:paraId="49244572" w14:textId="147CDF11" w:rsidR="008235AC" w:rsidRDefault="008235AC">
      <w:pPr>
        <w:pStyle w:val="Textkomentra"/>
      </w:pPr>
      <w:r>
        <w:rPr>
          <w:rStyle w:val="Odkaznakomentr"/>
        </w:rPr>
        <w:annotationRef/>
      </w:r>
      <w:proofErr w:type="spellStart"/>
      <w:r>
        <w:t>Co</w:t>
      </w:r>
      <w:proofErr w:type="spellEnd"/>
      <w:r>
        <w:t xml:space="preserve"> to </w:t>
      </w:r>
      <w:proofErr w:type="spellStart"/>
      <w:r>
        <w:t>znamena</w:t>
      </w:r>
      <w:proofErr w:type="spellEnd"/>
      <w:r>
        <w:t>?</w:t>
      </w:r>
    </w:p>
  </w:comment>
  <w:comment w:id="79" w:author="PC" w:date="2019-01-21T14:01:00Z" w:initials="P">
    <w:p w14:paraId="2B48D91F" w14:textId="77777777" w:rsidR="008235AC" w:rsidRDefault="008235AC">
      <w:pPr>
        <w:pStyle w:val="Textkomentra"/>
      </w:pPr>
      <w:r>
        <w:rPr>
          <w:rStyle w:val="Odkaznakomentr"/>
        </w:rPr>
        <w:annotationRef/>
      </w:r>
      <w:r>
        <w:t xml:space="preserve">Toto sa da </w:t>
      </w:r>
      <w:proofErr w:type="spellStart"/>
      <w:r>
        <w:t>riesit</w:t>
      </w:r>
      <w:proofErr w:type="spellEnd"/>
      <w:r>
        <w:t xml:space="preserve"> </w:t>
      </w:r>
      <w:proofErr w:type="spellStart"/>
      <w:r>
        <w:t>jednoduchym</w:t>
      </w:r>
      <w:proofErr w:type="spellEnd"/>
      <w:r>
        <w:t xml:space="preserve"> </w:t>
      </w:r>
      <w:proofErr w:type="spellStart"/>
      <w:r>
        <w:t>externym</w:t>
      </w:r>
      <w:proofErr w:type="spellEnd"/>
      <w:r>
        <w:t xml:space="preserve"> </w:t>
      </w:r>
      <w:proofErr w:type="spellStart"/>
      <w:r>
        <w:t>systemom</w:t>
      </w:r>
      <w:proofErr w:type="spellEnd"/>
      <w:r>
        <w:t xml:space="preserve">. </w:t>
      </w:r>
      <w:proofErr w:type="spellStart"/>
      <w:r>
        <w:t>Github</w:t>
      </w:r>
      <w:proofErr w:type="spellEnd"/>
      <w:r>
        <w:t>/</w:t>
      </w:r>
      <w:proofErr w:type="spellStart"/>
      <w:r>
        <w:t>gitlab</w:t>
      </w:r>
      <w:proofErr w:type="spellEnd"/>
      <w:r>
        <w:t>...</w:t>
      </w:r>
    </w:p>
    <w:p w14:paraId="15864640" w14:textId="24BE41F8" w:rsidR="008235AC" w:rsidRDefault="008235AC">
      <w:pPr>
        <w:pStyle w:val="Textkomentra"/>
      </w:pPr>
    </w:p>
  </w:comment>
  <w:comment w:id="80" w:author="PC" w:date="2019-01-21T14:04:00Z" w:initials="P">
    <w:p w14:paraId="31F59A6A" w14:textId="76A2B967" w:rsidR="008235AC" w:rsidRDefault="008235AC">
      <w:pPr>
        <w:pStyle w:val="Textkomentra"/>
      </w:pPr>
      <w:r>
        <w:rPr>
          <w:rStyle w:val="Odkaznakomentr"/>
        </w:rPr>
        <w:annotationRef/>
      </w:r>
      <w:proofErr w:type="spellStart"/>
      <w:r>
        <w:t>Uservoice</w:t>
      </w:r>
      <w:proofErr w:type="spellEnd"/>
      <w:r>
        <w:t xml:space="preserve">, </w:t>
      </w:r>
      <w:proofErr w:type="spellStart"/>
      <w:r>
        <w:t>google</w:t>
      </w:r>
      <w:proofErr w:type="spellEnd"/>
      <w:r>
        <w:t xml:space="preserve"> </w:t>
      </w:r>
      <w:proofErr w:type="spellStart"/>
      <w:r>
        <w:t>forms</w:t>
      </w:r>
      <w:proofErr w:type="spellEnd"/>
      <w:r>
        <w:t>, ....</w:t>
      </w:r>
    </w:p>
  </w:comment>
  <w:comment w:id="81" w:author="PC" w:date="2019-01-21T14:33:00Z" w:initials="P">
    <w:p w14:paraId="40697E5C" w14:textId="09481710" w:rsidR="001B3436" w:rsidRDefault="001B3436">
      <w:pPr>
        <w:pStyle w:val="Textkomentra"/>
      </w:pPr>
      <w:r>
        <w:rPr>
          <w:rStyle w:val="Odkaznakomentr"/>
        </w:rPr>
        <w:annotationRef/>
      </w:r>
      <w:proofErr w:type="spellStart"/>
      <w:r>
        <w:t>Identifikovat</w:t>
      </w:r>
      <w:proofErr w:type="spellEnd"/>
      <w:r>
        <w:t xml:space="preserve"> </w:t>
      </w:r>
      <w:proofErr w:type="spellStart"/>
      <w:r>
        <w:t>co</w:t>
      </w:r>
      <w:proofErr w:type="spellEnd"/>
      <w:r>
        <w:t xml:space="preserve"> </w:t>
      </w:r>
      <w:proofErr w:type="spellStart"/>
      <w:r>
        <w:t>su</w:t>
      </w:r>
      <w:proofErr w:type="spellEnd"/>
      <w:r>
        <w:t xml:space="preserve"> </w:t>
      </w:r>
      <w:proofErr w:type="spellStart"/>
      <w:r>
        <w:t>financne</w:t>
      </w:r>
      <w:proofErr w:type="spellEnd"/>
      <w:r>
        <w:t xml:space="preserve"> prostriedky potrebne na publikovanie a </w:t>
      </w:r>
      <w:proofErr w:type="spellStart"/>
      <w:r>
        <w:t>co</w:t>
      </w:r>
      <w:proofErr w:type="spellEnd"/>
      <w:r>
        <w:t xml:space="preserve"> </w:t>
      </w:r>
      <w:proofErr w:type="spellStart"/>
      <w:r>
        <w:t>su</w:t>
      </w:r>
      <w:proofErr w:type="spellEnd"/>
      <w:r>
        <w:t xml:space="preserve"> </w:t>
      </w:r>
      <w:proofErr w:type="spellStart"/>
      <w:r>
        <w:t>finacne</w:t>
      </w:r>
      <w:proofErr w:type="spellEnd"/>
      <w:r>
        <w:t xml:space="preserve"> prostriedky na dopracovanie pre </w:t>
      </w:r>
      <w:proofErr w:type="spellStart"/>
      <w:r>
        <w:t>jednotlive</w:t>
      </w:r>
      <w:proofErr w:type="spellEnd"/>
      <w:r>
        <w:t xml:space="preserve"> </w:t>
      </w:r>
      <w:proofErr w:type="spellStart"/>
      <w:r>
        <w:t>sluzby.Takto</w:t>
      </w:r>
      <w:proofErr w:type="spellEnd"/>
      <w:r>
        <w:t xml:space="preserve"> sa identifikuje zoznam </w:t>
      </w:r>
      <w:proofErr w:type="spellStart"/>
      <w:r>
        <w:t>prioritnych</w:t>
      </w:r>
      <w:proofErr w:type="spellEnd"/>
      <w:r>
        <w:t xml:space="preserve"> API aj s ich </w:t>
      </w:r>
      <w:proofErr w:type="spellStart"/>
      <w:r>
        <w:t>nakladom</w:t>
      </w:r>
      <w:proofErr w:type="spellEnd"/>
      <w:r>
        <w:t>.</w:t>
      </w:r>
    </w:p>
  </w:comment>
  <w:comment w:id="82" w:author="PC" w:date="2019-01-21T14:37:00Z" w:initials="P">
    <w:p w14:paraId="16EC8781" w14:textId="17936F20" w:rsidR="001B3436" w:rsidRDefault="001B3436">
      <w:pPr>
        <w:pStyle w:val="Textkomentra"/>
      </w:pPr>
      <w:r>
        <w:rPr>
          <w:rStyle w:val="Odkaznakomentr"/>
        </w:rPr>
        <w:annotationRef/>
      </w:r>
      <w:proofErr w:type="spellStart"/>
      <w:r>
        <w:t>Pozadujeme</w:t>
      </w:r>
      <w:proofErr w:type="spellEnd"/>
      <w:r>
        <w:t xml:space="preserve"> </w:t>
      </w:r>
      <w:proofErr w:type="spellStart"/>
      <w:r>
        <w:t>prerobit</w:t>
      </w:r>
      <w:proofErr w:type="spellEnd"/>
      <w:r>
        <w:t xml:space="preserve"> </w:t>
      </w:r>
      <w:proofErr w:type="spellStart"/>
      <w:r>
        <w:t>plan</w:t>
      </w:r>
      <w:proofErr w:type="spellEnd"/>
      <w:r>
        <w:t xml:space="preserve"> projekt a </w:t>
      </w:r>
      <w:proofErr w:type="spellStart"/>
      <w:r>
        <w:t>implementacie</w:t>
      </w:r>
      <w:proofErr w:type="spellEnd"/>
      <w:r>
        <w:t xml:space="preserve"> </w:t>
      </w:r>
      <w:proofErr w:type="spellStart"/>
      <w:r>
        <w:t>jednotlivych</w:t>
      </w:r>
      <w:proofErr w:type="spellEnd"/>
      <w:r>
        <w:t xml:space="preserve"> modu</w:t>
      </w:r>
      <w:r w:rsidR="00892C7C">
        <w:t xml:space="preserve">lov do viac </w:t>
      </w:r>
      <w:proofErr w:type="spellStart"/>
      <w:r w:rsidR="00892C7C">
        <w:t>iterativnej</w:t>
      </w:r>
      <w:proofErr w:type="spellEnd"/>
      <w:r w:rsidR="00892C7C">
        <w:t xml:space="preserve"> podoby. </w:t>
      </w:r>
      <w:r>
        <w:t xml:space="preserve">Proste postupne </w:t>
      </w:r>
      <w:proofErr w:type="spellStart"/>
      <w:r>
        <w:t>rozvijat</w:t>
      </w:r>
      <w:proofErr w:type="spellEnd"/>
      <w:r>
        <w:t xml:space="preserve"> </w:t>
      </w:r>
      <w:proofErr w:type="spellStart"/>
      <w:r>
        <w:t>jednotlive</w:t>
      </w:r>
      <w:proofErr w:type="spellEnd"/>
      <w:r>
        <w:t xml:space="preserve"> moduly a nie ich </w:t>
      </w:r>
      <w:proofErr w:type="spellStart"/>
      <w:r>
        <w:t>kompletna</w:t>
      </w:r>
      <w:proofErr w:type="spellEnd"/>
      <w:r>
        <w:t xml:space="preserve"> </w:t>
      </w:r>
      <w:proofErr w:type="spellStart"/>
      <w:r>
        <w:t>implementacia</w:t>
      </w:r>
      <w:proofErr w:type="spellEnd"/>
      <w:r>
        <w:t>.</w:t>
      </w:r>
    </w:p>
  </w:comment>
  <w:comment w:id="83" w:author="PC" w:date="2019-01-21T14:42:00Z" w:initials="P">
    <w:p w14:paraId="2AE7A90B" w14:textId="7972777D" w:rsidR="001B3436" w:rsidRDefault="001B3436">
      <w:pPr>
        <w:pStyle w:val="Textkomentra"/>
      </w:pPr>
      <w:r>
        <w:rPr>
          <w:rStyle w:val="Odkaznakomentr"/>
        </w:rPr>
        <w:annotationRef/>
      </w:r>
      <w:r>
        <w:t xml:space="preserve">Neviem, </w:t>
      </w:r>
      <w:proofErr w:type="spellStart"/>
      <w:r>
        <w:t>co</w:t>
      </w:r>
      <w:proofErr w:type="spellEnd"/>
      <w:r>
        <w:t xml:space="preserve"> si mam </w:t>
      </w:r>
      <w:proofErr w:type="spellStart"/>
      <w:r>
        <w:t>predstavit</w:t>
      </w:r>
      <w:proofErr w:type="spell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9B5FE2" w15:done="0"/>
  <w15:commentEx w15:paraId="7DBA4B31" w15:done="0"/>
  <w15:commentEx w15:paraId="6EE39727" w15:done="0"/>
  <w15:commentEx w15:paraId="2C2A92DA" w15:done="0"/>
  <w15:commentEx w15:paraId="78508D62" w15:done="0"/>
  <w15:commentEx w15:paraId="31586659" w15:done="0"/>
  <w15:commentEx w15:paraId="6F7331ED" w15:done="0"/>
  <w15:commentEx w15:paraId="314F3C65" w15:done="0"/>
  <w15:commentEx w15:paraId="47CCCCBA" w15:done="0"/>
  <w15:commentEx w15:paraId="1AA0F19D" w15:done="0"/>
  <w15:commentEx w15:paraId="2B61DA65" w15:done="0"/>
  <w15:commentEx w15:paraId="64041DAB" w15:done="0"/>
  <w15:commentEx w15:paraId="0CF3262E" w15:done="0"/>
  <w15:commentEx w15:paraId="7819B9B4" w15:done="0"/>
  <w15:commentEx w15:paraId="0DF61AF7" w15:done="0"/>
  <w15:commentEx w15:paraId="357530DA" w15:done="0"/>
  <w15:commentEx w15:paraId="2CBF6665" w15:done="0"/>
  <w15:commentEx w15:paraId="45C7F57A" w15:done="0"/>
  <w15:commentEx w15:paraId="2321196C" w15:done="0"/>
  <w15:commentEx w15:paraId="47D8FE61" w15:done="0"/>
  <w15:commentEx w15:paraId="6AA3A747" w15:done="0"/>
  <w15:commentEx w15:paraId="2355390B" w15:done="0"/>
  <w15:commentEx w15:paraId="7664332B" w15:done="0"/>
  <w15:commentEx w15:paraId="7D0BE6C3" w15:done="0"/>
  <w15:commentEx w15:paraId="4CA0C7A4" w15:done="0"/>
  <w15:commentEx w15:paraId="4F17C1B5" w15:done="0"/>
  <w15:commentEx w15:paraId="5D6F2281" w15:done="0"/>
  <w15:commentEx w15:paraId="0B8BA255" w15:done="0"/>
  <w15:commentEx w15:paraId="06DF46D6" w15:done="0"/>
  <w15:commentEx w15:paraId="4AD29C7C" w15:done="0"/>
  <w15:commentEx w15:paraId="31805C37" w15:done="0"/>
  <w15:commentEx w15:paraId="017394E7" w15:done="0"/>
  <w15:commentEx w15:paraId="30415A7D" w15:done="0"/>
  <w15:commentEx w15:paraId="0FBC0259" w15:done="0"/>
  <w15:commentEx w15:paraId="424D0549" w15:done="0"/>
  <w15:commentEx w15:paraId="09E9CADA" w15:done="0"/>
  <w15:commentEx w15:paraId="2642CB61" w15:done="0"/>
  <w15:commentEx w15:paraId="2E1C8BE4" w15:done="0"/>
  <w15:commentEx w15:paraId="3C5D1398" w15:done="0"/>
  <w15:commentEx w15:paraId="0CDF98D9" w15:done="0"/>
  <w15:commentEx w15:paraId="770CE2DF" w15:done="0"/>
  <w15:commentEx w15:paraId="0E057308" w15:done="0"/>
  <w15:commentEx w15:paraId="27CE8FC4" w15:done="0"/>
  <w15:commentEx w15:paraId="089BB9C7" w15:done="0"/>
  <w15:commentEx w15:paraId="63F584AA" w15:done="0"/>
  <w15:commentEx w15:paraId="7EC68CBA" w15:done="0"/>
  <w15:commentEx w15:paraId="6B275E9E" w15:done="0"/>
  <w15:commentEx w15:paraId="5DF4B95F" w15:done="0"/>
  <w15:commentEx w15:paraId="1F2D2D1D" w15:done="0"/>
  <w15:commentEx w15:paraId="14EEE6E8" w15:done="0"/>
  <w15:commentEx w15:paraId="439A369E" w15:done="0"/>
  <w15:commentEx w15:paraId="6C59DFEC" w15:done="0"/>
  <w15:commentEx w15:paraId="43308EFE" w15:done="0"/>
  <w15:commentEx w15:paraId="5235D553" w15:done="0"/>
  <w15:commentEx w15:paraId="5AD533D8" w15:done="0"/>
  <w15:commentEx w15:paraId="185555CE" w15:done="0"/>
  <w15:commentEx w15:paraId="7F89316D" w15:done="0"/>
  <w15:commentEx w15:paraId="58C43362" w15:done="0"/>
  <w15:commentEx w15:paraId="4706FE93" w15:done="0"/>
  <w15:commentEx w15:paraId="262A604D" w15:done="0"/>
  <w15:commentEx w15:paraId="60C1EA53" w15:done="0"/>
  <w15:commentEx w15:paraId="619EA971" w15:done="0"/>
  <w15:commentEx w15:paraId="715370DF" w15:done="0"/>
  <w15:commentEx w15:paraId="2DE159D9" w15:done="0"/>
  <w15:commentEx w15:paraId="32A2A565" w15:done="0"/>
  <w15:commentEx w15:paraId="4AE267AE" w15:done="0"/>
  <w15:commentEx w15:paraId="49244572" w15:done="0"/>
  <w15:commentEx w15:paraId="15864640" w15:done="0"/>
  <w15:commentEx w15:paraId="31F59A6A" w15:done="0"/>
  <w15:commentEx w15:paraId="40697E5C" w15:done="0"/>
  <w15:commentEx w15:paraId="16EC8781" w15:done="0"/>
  <w15:commentEx w15:paraId="2AE7A9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7E40A" w14:textId="77777777" w:rsidR="00653B77" w:rsidRDefault="00653B77">
      <w:r>
        <w:separator/>
      </w:r>
    </w:p>
  </w:endnote>
  <w:endnote w:type="continuationSeparator" w:id="0">
    <w:p w14:paraId="157EF38B" w14:textId="77777777" w:rsidR="00653B77" w:rsidRDefault="00653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6843B" w14:textId="77777777" w:rsidR="00CA0897" w:rsidRDefault="00CA089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48F99" w14:textId="77777777" w:rsidR="00653B77" w:rsidRDefault="00653B77">
      <w:r>
        <w:separator/>
      </w:r>
    </w:p>
  </w:footnote>
  <w:footnote w:type="continuationSeparator" w:id="0">
    <w:p w14:paraId="37773794" w14:textId="77777777" w:rsidR="00653B77" w:rsidRDefault="00653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573A9" w14:textId="77777777" w:rsidR="00CA0897" w:rsidRDefault="00CA089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4C50"/>
    <w:multiLevelType w:val="multilevel"/>
    <w:tmpl w:val="A2784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DC6C15"/>
    <w:multiLevelType w:val="multilevel"/>
    <w:tmpl w:val="3E327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620B2F"/>
    <w:multiLevelType w:val="multilevel"/>
    <w:tmpl w:val="64D84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7C6213"/>
    <w:multiLevelType w:val="multilevel"/>
    <w:tmpl w:val="5D26F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2C0973"/>
    <w:multiLevelType w:val="hybridMultilevel"/>
    <w:tmpl w:val="756AD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64947"/>
    <w:multiLevelType w:val="multilevel"/>
    <w:tmpl w:val="DD26A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C92F33"/>
    <w:multiLevelType w:val="multilevel"/>
    <w:tmpl w:val="ADB0B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176C78"/>
    <w:multiLevelType w:val="multilevel"/>
    <w:tmpl w:val="11788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027A19"/>
    <w:multiLevelType w:val="multilevel"/>
    <w:tmpl w:val="B0682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4341A3"/>
    <w:multiLevelType w:val="multilevel"/>
    <w:tmpl w:val="11788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F24E64"/>
    <w:multiLevelType w:val="multilevel"/>
    <w:tmpl w:val="2FE6E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4400D9"/>
    <w:multiLevelType w:val="multilevel"/>
    <w:tmpl w:val="825A1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916646"/>
    <w:multiLevelType w:val="multilevel"/>
    <w:tmpl w:val="A398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A07CDF"/>
    <w:multiLevelType w:val="multilevel"/>
    <w:tmpl w:val="7908C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C20F93"/>
    <w:multiLevelType w:val="multilevel"/>
    <w:tmpl w:val="790AD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AD3867"/>
    <w:multiLevelType w:val="multilevel"/>
    <w:tmpl w:val="107EF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06F3EC7"/>
    <w:multiLevelType w:val="multilevel"/>
    <w:tmpl w:val="11788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C8323E"/>
    <w:multiLevelType w:val="multilevel"/>
    <w:tmpl w:val="465E0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CF7BEC"/>
    <w:multiLevelType w:val="multilevel"/>
    <w:tmpl w:val="A6D23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AF0553"/>
    <w:multiLevelType w:val="multilevel"/>
    <w:tmpl w:val="CB1A1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C56791"/>
    <w:multiLevelType w:val="hybridMultilevel"/>
    <w:tmpl w:val="CCC06B3C"/>
    <w:lvl w:ilvl="0" w:tplc="DCB6B1BA">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7B31F42"/>
    <w:multiLevelType w:val="multilevel"/>
    <w:tmpl w:val="A9746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7EF0246"/>
    <w:multiLevelType w:val="multilevel"/>
    <w:tmpl w:val="A86E0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9680194"/>
    <w:multiLevelType w:val="multilevel"/>
    <w:tmpl w:val="7BEA5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BBF5807"/>
    <w:multiLevelType w:val="multilevel"/>
    <w:tmpl w:val="AD0C2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C956F2D"/>
    <w:multiLevelType w:val="multilevel"/>
    <w:tmpl w:val="ADB0B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303815"/>
    <w:multiLevelType w:val="multilevel"/>
    <w:tmpl w:val="6316E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482004D"/>
    <w:multiLevelType w:val="multilevel"/>
    <w:tmpl w:val="86A02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4BB6B3E"/>
    <w:multiLevelType w:val="multilevel"/>
    <w:tmpl w:val="E86626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A32F9A"/>
    <w:multiLevelType w:val="multilevel"/>
    <w:tmpl w:val="CDC0C4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ED550B"/>
    <w:multiLevelType w:val="multilevel"/>
    <w:tmpl w:val="78B2C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3E254E5"/>
    <w:multiLevelType w:val="multilevel"/>
    <w:tmpl w:val="4178E5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B9792A"/>
    <w:multiLevelType w:val="multilevel"/>
    <w:tmpl w:val="2710F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8B13601"/>
    <w:multiLevelType w:val="multilevel"/>
    <w:tmpl w:val="11788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8EE6AA8"/>
    <w:multiLevelType w:val="multilevel"/>
    <w:tmpl w:val="F9C23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FB86CA8"/>
    <w:multiLevelType w:val="multilevel"/>
    <w:tmpl w:val="61883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80F487D"/>
    <w:multiLevelType w:val="multilevel"/>
    <w:tmpl w:val="3420F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90A69E7"/>
    <w:multiLevelType w:val="multilevel"/>
    <w:tmpl w:val="2C504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9A94FA6"/>
    <w:multiLevelType w:val="multilevel"/>
    <w:tmpl w:val="BD40B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AA91B88"/>
    <w:multiLevelType w:val="multilevel"/>
    <w:tmpl w:val="EDE62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A42030C"/>
    <w:multiLevelType w:val="multilevel"/>
    <w:tmpl w:val="40C66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CF7382"/>
    <w:multiLevelType w:val="multilevel"/>
    <w:tmpl w:val="3780B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39"/>
  </w:num>
  <w:num w:numId="3">
    <w:abstractNumId w:val="22"/>
  </w:num>
  <w:num w:numId="4">
    <w:abstractNumId w:val="31"/>
  </w:num>
  <w:num w:numId="5">
    <w:abstractNumId w:val="15"/>
  </w:num>
  <w:num w:numId="6">
    <w:abstractNumId w:val="19"/>
  </w:num>
  <w:num w:numId="7">
    <w:abstractNumId w:val="1"/>
  </w:num>
  <w:num w:numId="8">
    <w:abstractNumId w:val="28"/>
  </w:num>
  <w:num w:numId="9">
    <w:abstractNumId w:val="40"/>
  </w:num>
  <w:num w:numId="10">
    <w:abstractNumId w:val="13"/>
  </w:num>
  <w:num w:numId="11">
    <w:abstractNumId w:val="3"/>
  </w:num>
  <w:num w:numId="12">
    <w:abstractNumId w:val="26"/>
  </w:num>
  <w:num w:numId="13">
    <w:abstractNumId w:val="12"/>
  </w:num>
  <w:num w:numId="14">
    <w:abstractNumId w:val="17"/>
  </w:num>
  <w:num w:numId="15">
    <w:abstractNumId w:val="30"/>
  </w:num>
  <w:num w:numId="16">
    <w:abstractNumId w:val="0"/>
  </w:num>
  <w:num w:numId="17">
    <w:abstractNumId w:val="41"/>
  </w:num>
  <w:num w:numId="18">
    <w:abstractNumId w:val="32"/>
  </w:num>
  <w:num w:numId="19">
    <w:abstractNumId w:val="23"/>
  </w:num>
  <w:num w:numId="20">
    <w:abstractNumId w:val="38"/>
  </w:num>
  <w:num w:numId="21">
    <w:abstractNumId w:val="25"/>
  </w:num>
  <w:num w:numId="22">
    <w:abstractNumId w:val="2"/>
  </w:num>
  <w:num w:numId="23">
    <w:abstractNumId w:val="37"/>
  </w:num>
  <w:num w:numId="24">
    <w:abstractNumId w:val="27"/>
  </w:num>
  <w:num w:numId="25">
    <w:abstractNumId w:val="8"/>
  </w:num>
  <w:num w:numId="26">
    <w:abstractNumId w:val="18"/>
  </w:num>
  <w:num w:numId="27">
    <w:abstractNumId w:val="14"/>
  </w:num>
  <w:num w:numId="28">
    <w:abstractNumId w:val="21"/>
  </w:num>
  <w:num w:numId="29">
    <w:abstractNumId w:val="24"/>
  </w:num>
  <w:num w:numId="30">
    <w:abstractNumId w:val="36"/>
  </w:num>
  <w:num w:numId="31">
    <w:abstractNumId w:val="5"/>
  </w:num>
  <w:num w:numId="32">
    <w:abstractNumId w:val="11"/>
  </w:num>
  <w:num w:numId="33">
    <w:abstractNumId w:val="29"/>
  </w:num>
  <w:num w:numId="34">
    <w:abstractNumId w:val="35"/>
  </w:num>
  <w:num w:numId="35">
    <w:abstractNumId w:val="10"/>
  </w:num>
  <w:num w:numId="36">
    <w:abstractNumId w:val="34"/>
  </w:num>
  <w:num w:numId="37">
    <w:abstractNumId w:val="4"/>
  </w:num>
  <w:num w:numId="38">
    <w:abstractNumId w:val="9"/>
  </w:num>
  <w:num w:numId="39">
    <w:abstractNumId w:val="16"/>
  </w:num>
  <w:num w:numId="40">
    <w:abstractNumId w:val="7"/>
  </w:num>
  <w:num w:numId="41">
    <w:abstractNumId w:val="6"/>
  </w:num>
  <w:num w:numId="42">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2BD"/>
    <w:rsid w:val="0000461F"/>
    <w:rsid w:val="00014770"/>
    <w:rsid w:val="00016503"/>
    <w:rsid w:val="0003090C"/>
    <w:rsid w:val="000C59DD"/>
    <w:rsid w:val="000F2370"/>
    <w:rsid w:val="001278A9"/>
    <w:rsid w:val="001948C5"/>
    <w:rsid w:val="001A2ED5"/>
    <w:rsid w:val="001A49D7"/>
    <w:rsid w:val="001B3436"/>
    <w:rsid w:val="001E276B"/>
    <w:rsid w:val="002263AF"/>
    <w:rsid w:val="002410B0"/>
    <w:rsid w:val="00244588"/>
    <w:rsid w:val="00273FAA"/>
    <w:rsid w:val="002B5C20"/>
    <w:rsid w:val="002D6712"/>
    <w:rsid w:val="002D7EF6"/>
    <w:rsid w:val="002E4F51"/>
    <w:rsid w:val="00352D3D"/>
    <w:rsid w:val="00364CEA"/>
    <w:rsid w:val="00367052"/>
    <w:rsid w:val="0037167F"/>
    <w:rsid w:val="00373FF7"/>
    <w:rsid w:val="003C1B8D"/>
    <w:rsid w:val="003D4748"/>
    <w:rsid w:val="003F411A"/>
    <w:rsid w:val="00412383"/>
    <w:rsid w:val="00434E46"/>
    <w:rsid w:val="00484EE9"/>
    <w:rsid w:val="004C239D"/>
    <w:rsid w:val="004D27C1"/>
    <w:rsid w:val="004F6859"/>
    <w:rsid w:val="00540F3A"/>
    <w:rsid w:val="005709DA"/>
    <w:rsid w:val="0057691D"/>
    <w:rsid w:val="00582590"/>
    <w:rsid w:val="0058271C"/>
    <w:rsid w:val="00582B10"/>
    <w:rsid w:val="00585DCB"/>
    <w:rsid w:val="00590F09"/>
    <w:rsid w:val="0059290F"/>
    <w:rsid w:val="005A0BF4"/>
    <w:rsid w:val="005A7F08"/>
    <w:rsid w:val="005C33A6"/>
    <w:rsid w:val="005C7D1C"/>
    <w:rsid w:val="005F4949"/>
    <w:rsid w:val="00607452"/>
    <w:rsid w:val="00642F93"/>
    <w:rsid w:val="00653B77"/>
    <w:rsid w:val="00662FD6"/>
    <w:rsid w:val="00672832"/>
    <w:rsid w:val="0068120A"/>
    <w:rsid w:val="00681968"/>
    <w:rsid w:val="006930F6"/>
    <w:rsid w:val="00696DC2"/>
    <w:rsid w:val="007455C4"/>
    <w:rsid w:val="00764B42"/>
    <w:rsid w:val="007A4E84"/>
    <w:rsid w:val="008132F2"/>
    <w:rsid w:val="008235AC"/>
    <w:rsid w:val="00833C2F"/>
    <w:rsid w:val="00836ACF"/>
    <w:rsid w:val="008572BD"/>
    <w:rsid w:val="008623FA"/>
    <w:rsid w:val="00881A90"/>
    <w:rsid w:val="00890901"/>
    <w:rsid w:val="00892C7C"/>
    <w:rsid w:val="00893F80"/>
    <w:rsid w:val="0089760A"/>
    <w:rsid w:val="008A37B8"/>
    <w:rsid w:val="008B58AD"/>
    <w:rsid w:val="008B73D3"/>
    <w:rsid w:val="008B763D"/>
    <w:rsid w:val="008D122E"/>
    <w:rsid w:val="008E6236"/>
    <w:rsid w:val="008F1BCD"/>
    <w:rsid w:val="0095681F"/>
    <w:rsid w:val="009657B5"/>
    <w:rsid w:val="0099075C"/>
    <w:rsid w:val="00996BB7"/>
    <w:rsid w:val="009B6985"/>
    <w:rsid w:val="00A05F24"/>
    <w:rsid w:val="00A103B4"/>
    <w:rsid w:val="00A14E92"/>
    <w:rsid w:val="00A42C14"/>
    <w:rsid w:val="00A75F23"/>
    <w:rsid w:val="00A9155F"/>
    <w:rsid w:val="00AB5FD4"/>
    <w:rsid w:val="00AE5218"/>
    <w:rsid w:val="00AF32AB"/>
    <w:rsid w:val="00B06343"/>
    <w:rsid w:val="00B06884"/>
    <w:rsid w:val="00B648A5"/>
    <w:rsid w:val="00B72C06"/>
    <w:rsid w:val="00B91FE5"/>
    <w:rsid w:val="00B956C7"/>
    <w:rsid w:val="00BD14F2"/>
    <w:rsid w:val="00BF7D65"/>
    <w:rsid w:val="00C20259"/>
    <w:rsid w:val="00C37846"/>
    <w:rsid w:val="00C52030"/>
    <w:rsid w:val="00C82CAE"/>
    <w:rsid w:val="00C83829"/>
    <w:rsid w:val="00CA0897"/>
    <w:rsid w:val="00CF30F6"/>
    <w:rsid w:val="00D4043B"/>
    <w:rsid w:val="00D50667"/>
    <w:rsid w:val="00D820FA"/>
    <w:rsid w:val="00D86798"/>
    <w:rsid w:val="00D93140"/>
    <w:rsid w:val="00DC106D"/>
    <w:rsid w:val="00DD2724"/>
    <w:rsid w:val="00DE0A6B"/>
    <w:rsid w:val="00DE5BF3"/>
    <w:rsid w:val="00DF337B"/>
    <w:rsid w:val="00DF40AE"/>
    <w:rsid w:val="00E022B3"/>
    <w:rsid w:val="00E366FF"/>
    <w:rsid w:val="00E45B7E"/>
    <w:rsid w:val="00E67111"/>
    <w:rsid w:val="00E91599"/>
    <w:rsid w:val="00E93C5F"/>
    <w:rsid w:val="00EA1ADB"/>
    <w:rsid w:val="00F02865"/>
    <w:rsid w:val="00F403E2"/>
    <w:rsid w:val="00F44AE7"/>
    <w:rsid w:val="00FE3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6E928"/>
  <w15:docId w15:val="{D4D544A3-A748-47DD-A3C5-5BDAB5AD1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sk-S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278A9"/>
  </w:style>
  <w:style w:type="paragraph" w:styleId="Nadpis1">
    <w:name w:val="heading 1"/>
    <w:basedOn w:val="Normlny"/>
    <w:next w:val="Normlny"/>
    <w:uiPriority w:val="9"/>
    <w:qFormat/>
    <w:pPr>
      <w:spacing w:before="100" w:after="100"/>
      <w:outlineLvl w:val="0"/>
    </w:pPr>
    <w:rPr>
      <w:b/>
      <w:sz w:val="48"/>
      <w:szCs w:val="48"/>
    </w:rPr>
  </w:style>
  <w:style w:type="paragraph" w:styleId="Nadpis2">
    <w:name w:val="heading 2"/>
    <w:basedOn w:val="Normlny"/>
    <w:next w:val="Normlny"/>
    <w:uiPriority w:val="9"/>
    <w:unhideWhenUsed/>
    <w:qFormat/>
    <w:pPr>
      <w:spacing w:before="100" w:after="100"/>
      <w:outlineLvl w:val="1"/>
    </w:pPr>
    <w:rPr>
      <w:b/>
      <w:sz w:val="36"/>
      <w:szCs w:val="36"/>
    </w:rPr>
  </w:style>
  <w:style w:type="paragraph" w:styleId="Nadpis3">
    <w:name w:val="heading 3"/>
    <w:basedOn w:val="Normlny"/>
    <w:next w:val="Normlny"/>
    <w:uiPriority w:val="9"/>
    <w:unhideWhenUsed/>
    <w:qFormat/>
    <w:pPr>
      <w:spacing w:before="100" w:after="100"/>
      <w:outlineLvl w:val="2"/>
    </w:pPr>
    <w:rPr>
      <w:b/>
      <w:sz w:val="27"/>
      <w:szCs w:val="27"/>
    </w:rPr>
  </w:style>
  <w:style w:type="paragraph" w:styleId="Nadpis4">
    <w:name w:val="heading 4"/>
    <w:basedOn w:val="Normlny"/>
    <w:next w:val="Normlny"/>
    <w:link w:val="Nadpis4Char"/>
    <w:uiPriority w:val="9"/>
    <w:unhideWhenUsed/>
    <w:qFormat/>
    <w:pPr>
      <w:spacing w:before="100" w:after="100"/>
      <w:outlineLvl w:val="3"/>
    </w:pPr>
    <w:rPr>
      <w:b/>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0">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1">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2">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Normlnatabuka"/>
    <w:rPr>
      <w:color w:val="366091"/>
    </w:rPr>
    <w:tblPr>
      <w:tblStyleRowBandSize w:val="1"/>
      <w:tblStyleColBandSize w:val="1"/>
      <w:tblCellMar>
        <w:left w:w="115" w:type="dxa"/>
        <w:right w:w="115" w:type="dxa"/>
      </w:tblCellMar>
    </w:tblPr>
    <w:tcPr>
      <w:shd w:val="clear" w:color="auto" w:fill="DBE5F1"/>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a5">
    <w:basedOn w:val="Normlnatabuka"/>
    <w:rPr>
      <w:color w:val="366091"/>
    </w:rPr>
    <w:tblPr>
      <w:tblStyleRowBandSize w:val="1"/>
      <w:tblStyleColBandSize w:val="1"/>
      <w:tblCellMar>
        <w:left w:w="115" w:type="dxa"/>
        <w:right w:w="115" w:type="dxa"/>
      </w:tblCellMar>
    </w:tblPr>
    <w:tcPr>
      <w:shd w:val="clear" w:color="auto" w:fill="DBE5F1"/>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a6">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7">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8">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9">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b">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c">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d">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e">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0">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1">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2">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3">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4">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5">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6">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7">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8">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9">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a">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b">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c">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d">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e">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0">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1">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2">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3">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4">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5">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6">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7">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8">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9">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a">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b">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c">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d">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e">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f">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f0">
    <w:basedOn w:val="Normlnatabuka"/>
    <w:rPr>
      <w:color w:val="366091"/>
    </w:rPr>
    <w:tblPr>
      <w:tblStyleRowBandSize w:val="1"/>
      <w:tblStyleColBandSize w:val="1"/>
      <w:tblCellMar>
        <w:left w:w="115" w:type="dxa"/>
        <w:right w:w="115" w:type="dxa"/>
      </w:tblCellMar>
    </w:tblPr>
    <w:tcPr>
      <w:shd w:val="clear" w:color="auto" w:fill="DBE5F1"/>
    </w:tcPr>
  </w:style>
  <w:style w:type="table" w:customStyle="1" w:styleId="afff1">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2">
    <w:basedOn w:val="Normlnatabuka"/>
    <w:rPr>
      <w:color w:val="366091"/>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Textbubliny">
    <w:name w:val="Balloon Text"/>
    <w:basedOn w:val="Normlny"/>
    <w:link w:val="TextbublinyChar"/>
    <w:uiPriority w:val="99"/>
    <w:semiHidden/>
    <w:unhideWhenUsed/>
    <w:rsid w:val="0057691D"/>
    <w:rPr>
      <w:rFonts w:ascii="Segoe UI" w:hAnsi="Segoe UI" w:cs="Segoe UI"/>
      <w:sz w:val="18"/>
      <w:szCs w:val="18"/>
    </w:rPr>
  </w:style>
  <w:style w:type="character" w:customStyle="1" w:styleId="TextbublinyChar">
    <w:name w:val="Text bubliny Char"/>
    <w:basedOn w:val="Predvolenpsmoodseku"/>
    <w:link w:val="Textbubliny"/>
    <w:uiPriority w:val="99"/>
    <w:semiHidden/>
    <w:rsid w:val="0057691D"/>
    <w:rPr>
      <w:rFonts w:ascii="Segoe UI" w:hAnsi="Segoe UI" w:cs="Segoe UI"/>
      <w:sz w:val="18"/>
      <w:szCs w:val="18"/>
    </w:rPr>
  </w:style>
  <w:style w:type="paragraph" w:styleId="Odsekzoznamu">
    <w:name w:val="List Paragraph"/>
    <w:basedOn w:val="Normlny"/>
    <w:uiPriority w:val="34"/>
    <w:qFormat/>
    <w:rsid w:val="00833C2F"/>
    <w:pPr>
      <w:ind w:left="720"/>
      <w:contextualSpacing/>
    </w:pPr>
  </w:style>
  <w:style w:type="character" w:styleId="Hypertextovprepojenie">
    <w:name w:val="Hyperlink"/>
    <w:basedOn w:val="Predvolenpsmoodseku"/>
    <w:uiPriority w:val="99"/>
    <w:unhideWhenUsed/>
    <w:rsid w:val="00681968"/>
    <w:rPr>
      <w:color w:val="0000FF" w:themeColor="hyperlink"/>
      <w:u w:val="single"/>
    </w:rPr>
  </w:style>
  <w:style w:type="character" w:styleId="PouitHypertextovPrepojenie">
    <w:name w:val="FollowedHyperlink"/>
    <w:basedOn w:val="Predvolenpsmoodseku"/>
    <w:uiPriority w:val="99"/>
    <w:semiHidden/>
    <w:unhideWhenUsed/>
    <w:rsid w:val="00681968"/>
    <w:rPr>
      <w:color w:val="800080" w:themeColor="followedHyperlink"/>
      <w:u w:val="single"/>
    </w:rPr>
  </w:style>
  <w:style w:type="table" w:styleId="Mriekatabuky">
    <w:name w:val="Table Grid"/>
    <w:basedOn w:val="Normlnatabuka"/>
    <w:uiPriority w:val="39"/>
    <w:rsid w:val="00A14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rsid w:val="00484EE9"/>
    <w:rPr>
      <w:b/>
    </w:rPr>
  </w:style>
  <w:style w:type="table" w:styleId="Tabukasmriekou4zvraznenie1">
    <w:name w:val="Grid Table 4 Accent 1"/>
    <w:basedOn w:val="Normlnatabuka"/>
    <w:uiPriority w:val="49"/>
    <w:rsid w:val="00836AC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Odkaznakomentr">
    <w:name w:val="annotation reference"/>
    <w:basedOn w:val="Predvolenpsmoodseku"/>
    <w:uiPriority w:val="99"/>
    <w:semiHidden/>
    <w:unhideWhenUsed/>
    <w:rsid w:val="00CA0897"/>
    <w:rPr>
      <w:sz w:val="16"/>
      <w:szCs w:val="16"/>
    </w:rPr>
  </w:style>
  <w:style w:type="paragraph" w:styleId="Textkomentra">
    <w:name w:val="annotation text"/>
    <w:basedOn w:val="Normlny"/>
    <w:link w:val="TextkomentraChar"/>
    <w:uiPriority w:val="99"/>
    <w:semiHidden/>
    <w:unhideWhenUsed/>
    <w:rsid w:val="00CA0897"/>
    <w:rPr>
      <w:sz w:val="20"/>
      <w:szCs w:val="20"/>
    </w:rPr>
  </w:style>
  <w:style w:type="character" w:customStyle="1" w:styleId="TextkomentraChar">
    <w:name w:val="Text komentára Char"/>
    <w:basedOn w:val="Predvolenpsmoodseku"/>
    <w:link w:val="Textkomentra"/>
    <w:uiPriority w:val="99"/>
    <w:semiHidden/>
    <w:rsid w:val="00CA0897"/>
    <w:rPr>
      <w:sz w:val="20"/>
      <w:szCs w:val="20"/>
    </w:rPr>
  </w:style>
  <w:style w:type="paragraph" w:styleId="Predmetkomentra">
    <w:name w:val="annotation subject"/>
    <w:basedOn w:val="Textkomentra"/>
    <w:next w:val="Textkomentra"/>
    <w:link w:val="PredmetkomentraChar"/>
    <w:uiPriority w:val="99"/>
    <w:semiHidden/>
    <w:unhideWhenUsed/>
    <w:rsid w:val="00CA0897"/>
    <w:rPr>
      <w:b/>
      <w:bCs/>
    </w:rPr>
  </w:style>
  <w:style w:type="character" w:customStyle="1" w:styleId="PredmetkomentraChar">
    <w:name w:val="Predmet komentára Char"/>
    <w:basedOn w:val="TextkomentraChar"/>
    <w:link w:val="Predmetkomentra"/>
    <w:uiPriority w:val="99"/>
    <w:semiHidden/>
    <w:rsid w:val="00CA08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1034">
      <w:bodyDiv w:val="1"/>
      <w:marLeft w:val="0"/>
      <w:marRight w:val="0"/>
      <w:marTop w:val="0"/>
      <w:marBottom w:val="0"/>
      <w:divBdr>
        <w:top w:val="none" w:sz="0" w:space="0" w:color="auto"/>
        <w:left w:val="none" w:sz="0" w:space="0" w:color="auto"/>
        <w:bottom w:val="none" w:sz="0" w:space="0" w:color="auto"/>
        <w:right w:val="none" w:sz="0" w:space="0" w:color="auto"/>
      </w:divBdr>
    </w:div>
    <w:div w:id="142820666">
      <w:bodyDiv w:val="1"/>
      <w:marLeft w:val="0"/>
      <w:marRight w:val="0"/>
      <w:marTop w:val="0"/>
      <w:marBottom w:val="0"/>
      <w:divBdr>
        <w:top w:val="none" w:sz="0" w:space="0" w:color="auto"/>
        <w:left w:val="none" w:sz="0" w:space="0" w:color="auto"/>
        <w:bottom w:val="none" w:sz="0" w:space="0" w:color="auto"/>
        <w:right w:val="none" w:sz="0" w:space="0" w:color="auto"/>
      </w:divBdr>
    </w:div>
    <w:div w:id="232476610">
      <w:bodyDiv w:val="1"/>
      <w:marLeft w:val="0"/>
      <w:marRight w:val="0"/>
      <w:marTop w:val="0"/>
      <w:marBottom w:val="0"/>
      <w:divBdr>
        <w:top w:val="none" w:sz="0" w:space="0" w:color="auto"/>
        <w:left w:val="none" w:sz="0" w:space="0" w:color="auto"/>
        <w:bottom w:val="none" w:sz="0" w:space="0" w:color="auto"/>
        <w:right w:val="none" w:sz="0" w:space="0" w:color="auto"/>
      </w:divBdr>
    </w:div>
    <w:div w:id="567808038">
      <w:bodyDiv w:val="1"/>
      <w:marLeft w:val="0"/>
      <w:marRight w:val="0"/>
      <w:marTop w:val="0"/>
      <w:marBottom w:val="0"/>
      <w:divBdr>
        <w:top w:val="none" w:sz="0" w:space="0" w:color="auto"/>
        <w:left w:val="none" w:sz="0" w:space="0" w:color="auto"/>
        <w:bottom w:val="none" w:sz="0" w:space="0" w:color="auto"/>
        <w:right w:val="none" w:sz="0" w:space="0" w:color="auto"/>
      </w:divBdr>
    </w:div>
    <w:div w:id="630131056">
      <w:bodyDiv w:val="1"/>
      <w:marLeft w:val="0"/>
      <w:marRight w:val="0"/>
      <w:marTop w:val="0"/>
      <w:marBottom w:val="0"/>
      <w:divBdr>
        <w:top w:val="none" w:sz="0" w:space="0" w:color="auto"/>
        <w:left w:val="none" w:sz="0" w:space="0" w:color="auto"/>
        <w:bottom w:val="none" w:sz="0" w:space="0" w:color="auto"/>
        <w:right w:val="none" w:sz="0" w:space="0" w:color="auto"/>
      </w:divBdr>
    </w:div>
    <w:div w:id="848640094">
      <w:bodyDiv w:val="1"/>
      <w:marLeft w:val="0"/>
      <w:marRight w:val="0"/>
      <w:marTop w:val="0"/>
      <w:marBottom w:val="0"/>
      <w:divBdr>
        <w:top w:val="none" w:sz="0" w:space="0" w:color="auto"/>
        <w:left w:val="none" w:sz="0" w:space="0" w:color="auto"/>
        <w:bottom w:val="none" w:sz="0" w:space="0" w:color="auto"/>
        <w:right w:val="none" w:sz="0" w:space="0" w:color="auto"/>
      </w:divBdr>
    </w:div>
    <w:div w:id="876508239">
      <w:bodyDiv w:val="1"/>
      <w:marLeft w:val="0"/>
      <w:marRight w:val="0"/>
      <w:marTop w:val="0"/>
      <w:marBottom w:val="0"/>
      <w:divBdr>
        <w:top w:val="none" w:sz="0" w:space="0" w:color="auto"/>
        <w:left w:val="none" w:sz="0" w:space="0" w:color="auto"/>
        <w:bottom w:val="none" w:sz="0" w:space="0" w:color="auto"/>
        <w:right w:val="none" w:sz="0" w:space="0" w:color="auto"/>
      </w:divBdr>
    </w:div>
    <w:div w:id="933056582">
      <w:bodyDiv w:val="1"/>
      <w:marLeft w:val="0"/>
      <w:marRight w:val="0"/>
      <w:marTop w:val="0"/>
      <w:marBottom w:val="0"/>
      <w:divBdr>
        <w:top w:val="none" w:sz="0" w:space="0" w:color="auto"/>
        <w:left w:val="none" w:sz="0" w:space="0" w:color="auto"/>
        <w:bottom w:val="none" w:sz="0" w:space="0" w:color="auto"/>
        <w:right w:val="none" w:sz="0" w:space="0" w:color="auto"/>
      </w:divBdr>
    </w:div>
    <w:div w:id="1224371907">
      <w:bodyDiv w:val="1"/>
      <w:marLeft w:val="0"/>
      <w:marRight w:val="0"/>
      <w:marTop w:val="0"/>
      <w:marBottom w:val="0"/>
      <w:divBdr>
        <w:top w:val="none" w:sz="0" w:space="0" w:color="auto"/>
        <w:left w:val="none" w:sz="0" w:space="0" w:color="auto"/>
        <w:bottom w:val="none" w:sz="0" w:space="0" w:color="auto"/>
        <w:right w:val="none" w:sz="0" w:space="0" w:color="auto"/>
      </w:divBdr>
    </w:div>
    <w:div w:id="1264221906">
      <w:bodyDiv w:val="1"/>
      <w:marLeft w:val="0"/>
      <w:marRight w:val="0"/>
      <w:marTop w:val="0"/>
      <w:marBottom w:val="0"/>
      <w:divBdr>
        <w:top w:val="none" w:sz="0" w:space="0" w:color="auto"/>
        <w:left w:val="none" w:sz="0" w:space="0" w:color="auto"/>
        <w:bottom w:val="none" w:sz="0" w:space="0" w:color="auto"/>
        <w:right w:val="none" w:sz="0" w:space="0" w:color="auto"/>
      </w:divBdr>
    </w:div>
    <w:div w:id="1311396885">
      <w:bodyDiv w:val="1"/>
      <w:marLeft w:val="0"/>
      <w:marRight w:val="0"/>
      <w:marTop w:val="0"/>
      <w:marBottom w:val="0"/>
      <w:divBdr>
        <w:top w:val="none" w:sz="0" w:space="0" w:color="auto"/>
        <w:left w:val="none" w:sz="0" w:space="0" w:color="auto"/>
        <w:bottom w:val="none" w:sz="0" w:space="0" w:color="auto"/>
        <w:right w:val="none" w:sz="0" w:space="0" w:color="auto"/>
      </w:divBdr>
    </w:div>
    <w:div w:id="1404141143">
      <w:bodyDiv w:val="1"/>
      <w:marLeft w:val="0"/>
      <w:marRight w:val="0"/>
      <w:marTop w:val="0"/>
      <w:marBottom w:val="0"/>
      <w:divBdr>
        <w:top w:val="none" w:sz="0" w:space="0" w:color="auto"/>
        <w:left w:val="none" w:sz="0" w:space="0" w:color="auto"/>
        <w:bottom w:val="none" w:sz="0" w:space="0" w:color="auto"/>
        <w:right w:val="none" w:sz="0" w:space="0" w:color="auto"/>
      </w:divBdr>
    </w:div>
    <w:div w:id="1438403957">
      <w:bodyDiv w:val="1"/>
      <w:marLeft w:val="0"/>
      <w:marRight w:val="0"/>
      <w:marTop w:val="0"/>
      <w:marBottom w:val="0"/>
      <w:divBdr>
        <w:top w:val="none" w:sz="0" w:space="0" w:color="auto"/>
        <w:left w:val="none" w:sz="0" w:space="0" w:color="auto"/>
        <w:bottom w:val="none" w:sz="0" w:space="0" w:color="auto"/>
        <w:right w:val="none" w:sz="0" w:space="0" w:color="auto"/>
      </w:divBdr>
    </w:div>
    <w:div w:id="1448937022">
      <w:bodyDiv w:val="1"/>
      <w:marLeft w:val="0"/>
      <w:marRight w:val="0"/>
      <w:marTop w:val="0"/>
      <w:marBottom w:val="0"/>
      <w:divBdr>
        <w:top w:val="none" w:sz="0" w:space="0" w:color="auto"/>
        <w:left w:val="none" w:sz="0" w:space="0" w:color="auto"/>
        <w:bottom w:val="none" w:sz="0" w:space="0" w:color="auto"/>
        <w:right w:val="none" w:sz="0" w:space="0" w:color="auto"/>
      </w:divBdr>
    </w:div>
    <w:div w:id="1593851175">
      <w:bodyDiv w:val="1"/>
      <w:marLeft w:val="0"/>
      <w:marRight w:val="0"/>
      <w:marTop w:val="0"/>
      <w:marBottom w:val="0"/>
      <w:divBdr>
        <w:top w:val="none" w:sz="0" w:space="0" w:color="auto"/>
        <w:left w:val="none" w:sz="0" w:space="0" w:color="auto"/>
        <w:bottom w:val="none" w:sz="0" w:space="0" w:color="auto"/>
        <w:right w:val="none" w:sz="0" w:space="0" w:color="auto"/>
      </w:divBdr>
    </w:div>
    <w:div w:id="2019313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konghq.com/api-dev-portal/"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metais.finance.gov.sk/studia/detail/d812c162-93ea-1e5f-b635-a7e5fb7b2c6d?tab=documents"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apigee.com/api-management/" TargetMode="External"/><Relationship Id="rId7" Type="http://schemas.openxmlformats.org/officeDocument/2006/relationships/hyperlink" Target="https://www.slov-lex.sk/pravne-predpisy/SK/ZZ/2013/305/" TargetMode="External"/><Relationship Id="rId12" Type="http://schemas.openxmlformats.org/officeDocument/2006/relationships/hyperlink" Target="https://www.itms2014.sk/prehlad-projektov/zonfp?ff=PJ7S-uTcjE-jzOQSyq0mxuzsJ3Bb0tb4"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gartner.com/en" TargetMode="Externa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metais.finance.gov.s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gov.sk/dataset?_organization_limit=0&amp;organization=8155f071-182e-4c85-b6a0-32bf69399b17" TargetMode="External"/><Relationship Id="rId24" Type="http://schemas.openxmlformats.org/officeDocument/2006/relationships/image" Target="media/image11.png"/><Relationship Id="rId32" Type="http://schemas.openxmlformats.org/officeDocument/2006/relationships/hyperlink" Target="https://metais.finance.gov.sk/"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lov-lex.sk/pravne-predpisy/SK/ZZ/2013/305/"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6.png"/><Relationship Id="rId31" Type="http://schemas.openxmlformats.org/officeDocument/2006/relationships/hyperlink" Target="https://apigee.com/api-management/"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gartner.com/en"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1173</TotalTime>
  <Pages>93</Pages>
  <Words>24731</Words>
  <Characters>140973</Characters>
  <Application>Microsoft Office Word</Application>
  <DocSecurity>0</DocSecurity>
  <Lines>1174</Lines>
  <Paragraphs>330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Rastislav Práger</dc:creator>
  <cp:lastModifiedBy>PC</cp:lastModifiedBy>
  <cp:revision>9</cp:revision>
  <dcterms:created xsi:type="dcterms:W3CDTF">2019-01-17T16:04:00Z</dcterms:created>
  <dcterms:modified xsi:type="dcterms:W3CDTF">2019-01-21T15:57:00Z</dcterms:modified>
</cp:coreProperties>
</file>